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347" w:rsidRDefault="00B50347" w:rsidP="00B50347">
      <w:pPr>
        <w:pStyle w:val="Default"/>
        <w:jc w:val="both"/>
      </w:pPr>
    </w:p>
    <w:p w:rsidR="00B50347" w:rsidRDefault="00B50347" w:rsidP="00B50347">
      <w:pPr>
        <w:pStyle w:val="Default"/>
        <w:jc w:val="both"/>
        <w:rPr>
          <w:color w:val="auto"/>
        </w:rPr>
      </w:pPr>
    </w:p>
    <w:p w:rsidR="00B50347" w:rsidRDefault="00B50347" w:rsidP="00B5034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UCHWAŁA</w:t>
      </w:r>
    </w:p>
    <w:p w:rsidR="00B50347" w:rsidRDefault="00B50347" w:rsidP="00B50347">
      <w:pPr>
        <w:pStyle w:val="Default"/>
        <w:jc w:val="center"/>
        <w:rPr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>Senatu Uniwersytetu Ekonomicznego w Krakowie</w:t>
      </w:r>
    </w:p>
    <w:p w:rsidR="00B50347" w:rsidRDefault="00081090" w:rsidP="00B50347">
      <w:pPr>
        <w:pStyle w:val="Default"/>
        <w:jc w:val="center"/>
        <w:rPr>
          <w:b/>
          <w:bCs/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>nr 11</w:t>
      </w:r>
      <w:r w:rsidR="00B50347">
        <w:rPr>
          <w:b/>
          <w:bCs/>
          <w:color w:val="auto"/>
          <w:sz w:val="26"/>
          <w:szCs w:val="26"/>
        </w:rPr>
        <w:t>/2018</w:t>
      </w:r>
    </w:p>
    <w:p w:rsidR="00B50347" w:rsidRDefault="00081090" w:rsidP="00B50347">
      <w:pPr>
        <w:pStyle w:val="Default"/>
        <w:jc w:val="center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z dnia 23 kwietnia  </w:t>
      </w:r>
      <w:r w:rsidR="00B50347">
        <w:rPr>
          <w:color w:val="auto"/>
          <w:sz w:val="23"/>
          <w:szCs w:val="23"/>
        </w:rPr>
        <w:t>2018 roku</w:t>
      </w:r>
    </w:p>
    <w:p w:rsidR="00B50347" w:rsidRDefault="00B50347" w:rsidP="00B50347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 sprawie</w:t>
      </w:r>
    </w:p>
    <w:p w:rsidR="00B50347" w:rsidRDefault="00B50347" w:rsidP="00B50347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warunków i trybu rekrutacji na I rok</w:t>
      </w:r>
    </w:p>
    <w:p w:rsidR="00B50347" w:rsidRDefault="00B50347" w:rsidP="00B50347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międzywydziałowych studiów trzeciego stopnia w języku angielskim</w:t>
      </w:r>
    </w:p>
    <w:p w:rsidR="00B50347" w:rsidRDefault="00B50347" w:rsidP="00B50347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w roku akademickim 2018/2019</w:t>
      </w:r>
    </w:p>
    <w:p w:rsidR="00B50347" w:rsidRDefault="00B50347" w:rsidP="00B50347">
      <w:pPr>
        <w:pStyle w:val="Default"/>
        <w:jc w:val="center"/>
        <w:rPr>
          <w:color w:val="auto"/>
          <w:sz w:val="22"/>
          <w:szCs w:val="22"/>
        </w:rPr>
      </w:pPr>
    </w:p>
    <w:p w:rsidR="00B50347" w:rsidRDefault="00B50347" w:rsidP="00B50347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Działając na podstawie art.196 ust.2 ustawy dnia 27 lipca 2005 r. Prawo o szkolnictwie wyższym (</w:t>
      </w:r>
      <w:proofErr w:type="spellStart"/>
      <w:r>
        <w:rPr>
          <w:color w:val="auto"/>
          <w:sz w:val="22"/>
          <w:szCs w:val="22"/>
        </w:rPr>
        <w:t>t.j</w:t>
      </w:r>
      <w:proofErr w:type="spellEnd"/>
      <w:r>
        <w:rPr>
          <w:color w:val="auto"/>
          <w:sz w:val="22"/>
          <w:szCs w:val="22"/>
        </w:rPr>
        <w:t xml:space="preserve">. Dz.U. z 2016 r. poz. 1842, z </w:t>
      </w:r>
      <w:proofErr w:type="spellStart"/>
      <w:r>
        <w:rPr>
          <w:color w:val="auto"/>
          <w:sz w:val="22"/>
          <w:szCs w:val="22"/>
        </w:rPr>
        <w:t>późn</w:t>
      </w:r>
      <w:proofErr w:type="spellEnd"/>
      <w:r>
        <w:rPr>
          <w:color w:val="auto"/>
          <w:sz w:val="22"/>
          <w:szCs w:val="22"/>
        </w:rPr>
        <w:t>. zm.) oraz §29 ust.1 pkt 7 i §74 Statutu Uniwersytetu Ekonomicznego w Krakowie uchwala się, co następuje:</w:t>
      </w:r>
    </w:p>
    <w:p w:rsidR="00081090" w:rsidRDefault="00081090" w:rsidP="00B50347">
      <w:pPr>
        <w:pStyle w:val="Default"/>
        <w:jc w:val="both"/>
        <w:rPr>
          <w:color w:val="auto"/>
          <w:sz w:val="22"/>
          <w:szCs w:val="22"/>
        </w:rPr>
      </w:pPr>
    </w:p>
    <w:p w:rsidR="00B50347" w:rsidRDefault="00B50347" w:rsidP="00B50347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§ 1</w:t>
      </w:r>
    </w:p>
    <w:p w:rsidR="00B50347" w:rsidRDefault="00B50347" w:rsidP="00B50347">
      <w:pPr>
        <w:pStyle w:val="Default"/>
        <w:numPr>
          <w:ilvl w:val="0"/>
          <w:numId w:val="1"/>
        </w:numPr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Na międzywydziałowe niestacjonarne studia trzeciego stopnia (doktoranckie) w języku angielskim mogą zostać przyjęte osoby posiadające tytuł magistra lub równorzędny, które udokumentują znajomość języka angielskiego co najmniej na poziomie B2+.</w:t>
      </w:r>
    </w:p>
    <w:p w:rsidR="00B50347" w:rsidRDefault="00B50347" w:rsidP="00B50347">
      <w:pPr>
        <w:pStyle w:val="Default"/>
        <w:numPr>
          <w:ilvl w:val="1"/>
          <w:numId w:val="1"/>
        </w:numPr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 szczególnych przypadkach Komisja Rekrutacyjna zastrzega sobie prawo do dodatkowej weryfikacji poziomu językowego kandydatów.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2. Przyjęcie na studia, o których mowa w ust.1, odbywać się będzie na podstawie wyników postępowania konkursowego. Warunkiem dopuszczenia kandydata do postępowania konkursowego będzie złożenie w terminie kompletu wymaganych dokumentów.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3. Postępowanie konkursowe obejmuje następujące elementy, którym przypisana jest stosowna liczba punktów według skali: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1) ocena dotychczasowego dorobku naukowego i zawodowego: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a) odbyte staże, doświadczenie w pracy akademickiej, wykłady gościnne – 0 - 3 pkt,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b) publikacje (autorstwo lub współautorstwo książki, artykuł naukowy, referat opublikowany w materiałach konferencyjnych, ekspertyza, doniesienie naukowe) – 0 - 7 pkt,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c) wystąpienia na konferencjach – 0 - 2 pkt;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2) ocena nadesłanych dokumentów: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a) propozycja badawcza – 0 - 15 pkt,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b) list motywacyjny – 0 - 1 pkt,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c) list rekomendacyjny – 0 -2 pkt.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 Za propozycję badawczą, o której mowa w ust.3 pkt.2 </w:t>
      </w:r>
      <w:proofErr w:type="spellStart"/>
      <w:r>
        <w:rPr>
          <w:color w:val="auto"/>
          <w:sz w:val="22"/>
          <w:szCs w:val="22"/>
        </w:rPr>
        <w:t>lit.a</w:t>
      </w:r>
      <w:proofErr w:type="spellEnd"/>
      <w:r>
        <w:rPr>
          <w:color w:val="auto"/>
          <w:sz w:val="22"/>
          <w:szCs w:val="22"/>
        </w:rPr>
        <w:t>, nie mieszczącą się w obszarze dyscyplin reprezentowanych przez uczelnię przyznanych będzie 0 pkt.</w:t>
      </w:r>
    </w:p>
    <w:p w:rsidR="00B50347" w:rsidRDefault="00B50347" w:rsidP="00B50347">
      <w:pPr>
        <w:pStyle w:val="Default"/>
        <w:spacing w:after="1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5. Maksymalna łączna liczba punktów możliwa do uzyskania w postępowaniu konkursowym wynosi 30.</w:t>
      </w:r>
    </w:p>
    <w:p w:rsidR="00B50347" w:rsidRDefault="00B50347" w:rsidP="00B50347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6. Spośród kandydatów którzy uzyskali minimum 12 punktów zostanie utworzona lista rankingowa, na podstawie której odbędzie się kwalifikacja kandydatów przeprowadzana przez Komisję. </w:t>
      </w:r>
    </w:p>
    <w:p w:rsidR="00B50347" w:rsidRDefault="00B50347" w:rsidP="00B50347">
      <w:pPr>
        <w:pStyle w:val="Default"/>
        <w:jc w:val="both"/>
        <w:rPr>
          <w:color w:val="auto"/>
          <w:sz w:val="22"/>
          <w:szCs w:val="22"/>
        </w:rPr>
      </w:pPr>
    </w:p>
    <w:p w:rsidR="00B50347" w:rsidRDefault="00B50347" w:rsidP="00B50347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§ 2</w:t>
      </w:r>
    </w:p>
    <w:p w:rsidR="00B50347" w:rsidRDefault="00B50347" w:rsidP="00B50347">
      <w:pPr>
        <w:pStyle w:val="Default"/>
        <w:spacing w:after="1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1. W celu przeprowadzenia postępowania, o którym mowa w §1, kandydat na studia doktoranckie zobowiązany jest do złożenia następujących dokumentów:</w:t>
      </w:r>
    </w:p>
    <w:p w:rsidR="00B50347" w:rsidRDefault="00B50347" w:rsidP="00B50347">
      <w:pPr>
        <w:pStyle w:val="Default"/>
        <w:spacing w:after="1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1) formularz aplikacyjny wraz z podaniem o przyjęcie na międzywydziałowe studia doktoranckie w języku angielskim,</w:t>
      </w:r>
    </w:p>
    <w:p w:rsidR="00B50347" w:rsidRPr="00713699" w:rsidRDefault="00B50347" w:rsidP="00B50347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2) odpis dyplomu uzyskania tytułu magistra lub tytułu równorzędnego oraz suplement do dyplomu lub </w:t>
      </w:r>
      <w:proofErr w:type="spellStart"/>
      <w:r>
        <w:rPr>
          <w:color w:val="auto"/>
          <w:sz w:val="22"/>
          <w:szCs w:val="22"/>
        </w:rPr>
        <w:t>transkrypt</w:t>
      </w:r>
      <w:proofErr w:type="spellEnd"/>
      <w:r>
        <w:rPr>
          <w:color w:val="auto"/>
          <w:sz w:val="22"/>
          <w:szCs w:val="22"/>
        </w:rPr>
        <w:t xml:space="preserve"> ocen,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odpis dyplomu uzyskania tytułu licencjata lub tytułu równorzędnego oraz suplement do dyplomu lub </w:t>
      </w:r>
      <w:proofErr w:type="spellStart"/>
      <w:r>
        <w:rPr>
          <w:sz w:val="22"/>
          <w:szCs w:val="22"/>
        </w:rPr>
        <w:t>transkrypt</w:t>
      </w:r>
      <w:proofErr w:type="spellEnd"/>
      <w:r>
        <w:rPr>
          <w:sz w:val="22"/>
          <w:szCs w:val="22"/>
        </w:rPr>
        <w:t xml:space="preserve"> ocen,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>4) 3 fotografie,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5) kopia paszportu lub dowodu osobistego,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>6) certyfikat potwierdzający znajomość języka angielskiego przynajmniej na poziomie B2+ lub zaświadczenie, że ukończone przez kandydata studia pierwszego stopnia, drugiego stopnia lub jednolite studia magisterskie prowadzone były całkowicie w języku angielskim,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>7) propozycja badawcza, wraz z informacją o dotychczasowym dorobku naukowym kandydata,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>8) list motywacyjny,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>9) list polecający od pracownika naukowego lub pracodawcy,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>10) ewentualne inne dokumenty, wskazane przez właściwą komisję rekrutacyjną.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>2. W przypadku gdy kandydatowi nie został jeszcze wydany dyplom, o którym mowa w ust.1 pkt.2, kandydat zobowiązany jest do złożenia zaświadczenia o ukończeniu studiów</w:t>
      </w:r>
      <w:r w:rsidR="00081090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 i uzyskaniu tytułu zawodowego magistra lub tytułu równorzędnego.</w:t>
      </w:r>
    </w:p>
    <w:p w:rsidR="00B50347" w:rsidRDefault="00B50347" w:rsidP="00B5034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3. Terminy składania dokumentów o przyjęcie na studia określi zarządzenie Rektora</w:t>
      </w:r>
      <w:r w:rsidR="00081090"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 xml:space="preserve"> w sprawie organizacji rekrutacji.</w:t>
      </w:r>
    </w:p>
    <w:p w:rsidR="00B50347" w:rsidRDefault="00B50347" w:rsidP="00B50347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>1. Rekrutację przeprowadzi komisja rekrutacyjna, powołana zgodnie ze statutem Uczelni.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>2. Komisja, o której mowa w ust.1, podejmuje decyzje w sprawach przyjęcia na studia, nieuregulowanych niniejszą uchwałą.</w:t>
      </w:r>
    </w:p>
    <w:p w:rsidR="00B50347" w:rsidRDefault="00B50347" w:rsidP="00B50347">
      <w:pPr>
        <w:pStyle w:val="Default"/>
        <w:spacing w:after="14"/>
        <w:jc w:val="both"/>
        <w:rPr>
          <w:sz w:val="22"/>
          <w:szCs w:val="22"/>
        </w:rPr>
      </w:pPr>
      <w:r>
        <w:rPr>
          <w:sz w:val="22"/>
          <w:szCs w:val="22"/>
        </w:rPr>
        <w:t>3. Posiedzenia komisji, o której mowa w ust.1, podlegają protokołowaniu.</w:t>
      </w:r>
    </w:p>
    <w:p w:rsidR="00B50347" w:rsidRDefault="00B50347" w:rsidP="00B5034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4. Od decyzji komisji, o której mowa w ust.1, przysługuje odwołanie do Rektora w terminie 14 dni od dnia doręczenia. Decyzja Rektora jest ostateczna.</w:t>
      </w:r>
    </w:p>
    <w:p w:rsidR="00B50347" w:rsidRDefault="00B50347" w:rsidP="00B50347">
      <w:pPr>
        <w:pStyle w:val="Default"/>
        <w:jc w:val="both"/>
        <w:rPr>
          <w:sz w:val="22"/>
          <w:szCs w:val="22"/>
        </w:rPr>
      </w:pPr>
    </w:p>
    <w:p w:rsidR="00B50347" w:rsidRDefault="00B50347" w:rsidP="00B50347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:rsidR="00B50347" w:rsidRDefault="00B50347" w:rsidP="00B5034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Uchwała niniejsza podawana jest do publicznej wiadomości poprzez jej opublikowanie na stronie internetowej Uczelni.</w:t>
      </w:r>
    </w:p>
    <w:p w:rsidR="00B50347" w:rsidRDefault="00B50347" w:rsidP="00B50347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§ 5</w:t>
      </w:r>
    </w:p>
    <w:p w:rsidR="00B50347" w:rsidRDefault="00B50347" w:rsidP="00B5034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Uchwała wchodzi w życie z dniem podjęcia.</w:t>
      </w:r>
    </w:p>
    <w:p w:rsidR="00B50347" w:rsidRDefault="00E81A43" w:rsidP="00E81A4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</w:t>
      </w:r>
      <w:r w:rsidR="00B50347">
        <w:rPr>
          <w:sz w:val="20"/>
          <w:szCs w:val="20"/>
        </w:rPr>
        <w:t>Przewodniczący Senatu</w:t>
      </w:r>
    </w:p>
    <w:p w:rsidR="00E81A43" w:rsidRDefault="00B50347" w:rsidP="00E81A43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>Uniwe</w:t>
      </w:r>
      <w:r w:rsidR="00E81A43">
        <w:rPr>
          <w:sz w:val="20"/>
          <w:szCs w:val="20"/>
        </w:rPr>
        <w:t>rsytetu Ekonomicznego w Krakowie</w:t>
      </w:r>
    </w:p>
    <w:p w:rsidR="00B50347" w:rsidRDefault="00E81A43" w:rsidP="00E81A43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  <w:r w:rsidR="00B50347">
        <w:rPr>
          <w:sz w:val="22"/>
          <w:szCs w:val="22"/>
        </w:rPr>
        <w:t>REKTOR</w:t>
      </w:r>
    </w:p>
    <w:p w:rsidR="00E81A43" w:rsidRPr="00E81A43" w:rsidRDefault="00E81A43" w:rsidP="00E81A43">
      <w:pPr>
        <w:pStyle w:val="Default"/>
        <w:jc w:val="center"/>
        <w:rPr>
          <w:sz w:val="20"/>
          <w:szCs w:val="20"/>
        </w:rPr>
      </w:pPr>
      <w:bookmarkStart w:id="0" w:name="_GoBack"/>
      <w:bookmarkEnd w:id="0"/>
    </w:p>
    <w:p w:rsidR="00B50347" w:rsidRDefault="00B50347" w:rsidP="00B50347">
      <w:pPr>
        <w:pStyle w:val="Default"/>
        <w:jc w:val="right"/>
        <w:rPr>
          <w:color w:val="auto"/>
          <w:sz w:val="22"/>
          <w:szCs w:val="22"/>
        </w:rPr>
      </w:pPr>
      <w:r w:rsidRPr="00B50347">
        <w:rPr>
          <w:sz w:val="22"/>
          <w:szCs w:val="22"/>
        </w:rPr>
        <w:t xml:space="preserve">prof. UEK dr hab. inż. </w:t>
      </w:r>
      <w:r>
        <w:rPr>
          <w:sz w:val="22"/>
          <w:szCs w:val="22"/>
        </w:rPr>
        <w:t xml:space="preserve">Andrzej </w:t>
      </w:r>
      <w:proofErr w:type="spellStart"/>
      <w:r>
        <w:rPr>
          <w:sz w:val="22"/>
          <w:szCs w:val="22"/>
        </w:rPr>
        <w:t>Chochół</w:t>
      </w:r>
      <w:proofErr w:type="spellEnd"/>
    </w:p>
    <w:p w:rsidR="00B50347" w:rsidRDefault="00B50347" w:rsidP="00B50347">
      <w:pPr>
        <w:pStyle w:val="Default"/>
        <w:jc w:val="both"/>
        <w:rPr>
          <w:color w:val="auto"/>
        </w:rPr>
      </w:pPr>
    </w:p>
    <w:p w:rsidR="00225E93" w:rsidRDefault="00225E93"/>
    <w:sectPr w:rsidR="00225E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03EDF"/>
    <w:multiLevelType w:val="hybridMultilevel"/>
    <w:tmpl w:val="7130B520"/>
    <w:lvl w:ilvl="0" w:tplc="07A0FAB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347"/>
    <w:rsid w:val="00081090"/>
    <w:rsid w:val="00225E93"/>
    <w:rsid w:val="009F4B4F"/>
    <w:rsid w:val="00B50347"/>
    <w:rsid w:val="00E8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C8866"/>
  <w15:docId w15:val="{0CBBE7F8-2704-4F9B-9572-A6AC00579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503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0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3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Różycka</dc:creator>
  <cp:lastModifiedBy>Zuzanna Bielat</cp:lastModifiedBy>
  <cp:revision>2</cp:revision>
  <cp:lastPrinted>2018-04-25T07:24:00Z</cp:lastPrinted>
  <dcterms:created xsi:type="dcterms:W3CDTF">2018-04-25T07:25:00Z</dcterms:created>
  <dcterms:modified xsi:type="dcterms:W3CDTF">2018-04-25T07:25:00Z</dcterms:modified>
</cp:coreProperties>
</file>