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AA" w:rsidRPr="00B902AF" w:rsidRDefault="00681DAA" w:rsidP="00E61168">
      <w:r w:rsidRPr="00B902AF">
        <w:rPr>
          <w:b/>
        </w:rPr>
        <w:t>Załącznik nr 3</w:t>
      </w:r>
      <w:r w:rsidRPr="00B902AF">
        <w:t xml:space="preserve"> do Regulaminu Samorządu Studenckiego Uniwersytetu Ekonomicznego w Krakowie – Ordynacja wyborcza Samorządu Studenckiego Uniwersytetu Ekonomicznego </w:t>
      </w:r>
      <w:r w:rsidRPr="00B902AF">
        <w:br/>
        <w:t>w Krakowie</w:t>
      </w:r>
    </w:p>
    <w:p w:rsidR="00681DAA" w:rsidRPr="00B902AF" w:rsidRDefault="00681DAA"/>
    <w:p w:rsidR="00681DAA" w:rsidRPr="00B902AF" w:rsidRDefault="00681DAA"/>
    <w:p w:rsidR="00681DAA" w:rsidRPr="00B902AF" w:rsidRDefault="00681DAA"/>
    <w:p w:rsidR="00681DAA" w:rsidRPr="00B902AF" w:rsidRDefault="00681DAA"/>
    <w:p w:rsidR="00681DAA" w:rsidRPr="00B902AF" w:rsidRDefault="00681DAA"/>
    <w:p w:rsidR="00681DAA" w:rsidRPr="00B902AF" w:rsidRDefault="00681DAA" w:rsidP="00E61168">
      <w:pPr>
        <w:pStyle w:val="Subtitle"/>
        <w:rPr>
          <w:sz w:val="40"/>
          <w:szCs w:val="40"/>
        </w:rPr>
      </w:pPr>
      <w:r w:rsidRPr="00B902AF">
        <w:rPr>
          <w:sz w:val="40"/>
          <w:szCs w:val="40"/>
        </w:rPr>
        <w:t>Ordynacja wyborcza Samorządu Studenckiego</w:t>
      </w:r>
    </w:p>
    <w:p w:rsidR="00681DAA" w:rsidRPr="00B902AF" w:rsidRDefault="00681DAA" w:rsidP="00E61168">
      <w:pPr>
        <w:pStyle w:val="Subtitle"/>
        <w:rPr>
          <w:sz w:val="40"/>
          <w:szCs w:val="40"/>
        </w:rPr>
        <w:sectPr w:rsidR="00681DAA" w:rsidRPr="00B902AF" w:rsidSect="00BD3D77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B902AF">
        <w:rPr>
          <w:sz w:val="40"/>
          <w:szCs w:val="40"/>
        </w:rPr>
        <w:t xml:space="preserve">Uniwersytetu Ekonomicznego </w:t>
      </w:r>
      <w:bookmarkStart w:id="0" w:name="_Toc313470048"/>
      <w:bookmarkStart w:id="1" w:name="_Toc313470172"/>
      <w:bookmarkStart w:id="2" w:name="_Toc313475404"/>
      <w:r w:rsidRPr="00B902AF">
        <w:rPr>
          <w:sz w:val="40"/>
          <w:szCs w:val="40"/>
        </w:rPr>
        <w:t>w Krakowie</w:t>
      </w:r>
      <w:bookmarkEnd w:id="0"/>
      <w:bookmarkEnd w:id="1"/>
      <w:bookmarkEnd w:id="2"/>
    </w:p>
    <w:p w:rsidR="00681DAA" w:rsidRPr="00B902AF" w:rsidRDefault="00681DAA">
      <w:pPr>
        <w:pStyle w:val="TOCHeading"/>
        <w:rPr>
          <w:color w:val="auto"/>
        </w:rPr>
      </w:pPr>
      <w:r w:rsidRPr="00B902AF">
        <w:rPr>
          <w:color w:val="auto"/>
        </w:rPr>
        <w:t>Spis treści</w:t>
      </w:r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r w:rsidRPr="00B902AF">
        <w:fldChar w:fldCharType="begin"/>
      </w:r>
      <w:r w:rsidRPr="00B902AF">
        <w:instrText xml:space="preserve"> TOC \o "1-3" \h \z \u </w:instrText>
      </w:r>
      <w:r w:rsidRPr="00B902AF">
        <w:fldChar w:fldCharType="separate"/>
      </w:r>
      <w:hyperlink w:anchor="_Toc414263907" w:history="1">
        <w:r w:rsidRPr="00B902AF">
          <w:rPr>
            <w:rStyle w:val="Hyperlink"/>
            <w:noProof/>
            <w:color w:val="auto"/>
          </w:rPr>
          <w:t>I. Postanowienia ogólne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_Toc414263907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08" w:history="1">
        <w:r w:rsidRPr="00B902AF">
          <w:rPr>
            <w:rStyle w:val="Hyperlink"/>
            <w:noProof/>
            <w:color w:val="auto"/>
          </w:rPr>
          <w:t>II. Prawa wyborcze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_Toc414263908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09" w:history="1">
        <w:r w:rsidRPr="00B902AF">
          <w:rPr>
            <w:rStyle w:val="Hyperlink"/>
            <w:noProof/>
            <w:color w:val="auto"/>
          </w:rPr>
          <w:t>III. Organy wyborcze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_Toc414263909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0" w:history="1">
        <w:r w:rsidRPr="00B902AF">
          <w:rPr>
            <w:rStyle w:val="Hyperlink"/>
            <w:noProof/>
            <w:color w:val="auto"/>
          </w:rPr>
          <w:t>IV. Zgłaszanie kandydatur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_Toc414263910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1" w:history="1">
        <w:r w:rsidRPr="00B902AF">
          <w:rPr>
            <w:rStyle w:val="Hyperlink"/>
            <w:noProof/>
            <w:color w:val="auto"/>
          </w:rPr>
          <w:t>V. Kampania wyborcza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_Toc414263911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2" w:history="1">
        <w:r w:rsidRPr="00B902AF">
          <w:rPr>
            <w:rStyle w:val="Hyperlink"/>
            <w:noProof/>
            <w:color w:val="auto"/>
          </w:rPr>
          <w:t>VI. Ogólne zasady głosowania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_Toc414263912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3" w:history="1">
        <w:r w:rsidRPr="00B902AF">
          <w:rPr>
            <w:rStyle w:val="Hyperlink"/>
            <w:noProof/>
            <w:color w:val="auto"/>
          </w:rPr>
          <w:t>VII. Szczegółowe zasady głosowania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_Toc414263913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4" w:history="1">
        <w:r w:rsidRPr="00B902AF">
          <w:rPr>
            <w:rStyle w:val="Hyperlink"/>
            <w:noProof/>
            <w:color w:val="auto"/>
          </w:rPr>
          <w:t>VIII. Ważność wyborów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_Toc414263914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5" w:history="1">
        <w:r w:rsidRPr="00B902AF">
          <w:rPr>
            <w:rStyle w:val="Hyperlink"/>
            <w:noProof/>
            <w:color w:val="auto"/>
          </w:rPr>
          <w:t>IX. Postanowienia końcowe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_Toc414263915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pPr>
        <w:pStyle w:val="TOC1"/>
        <w:rPr>
          <w:rFonts w:ascii="Calibri" w:hAnsi="Calibri"/>
          <w:noProof/>
          <w:sz w:val="22"/>
          <w:lang w:eastAsia="pl-PL"/>
        </w:rPr>
      </w:pPr>
      <w:hyperlink w:anchor="_Toc414263916" w:history="1">
        <w:r w:rsidRPr="00B902AF">
          <w:rPr>
            <w:rStyle w:val="Hyperlink"/>
            <w:noProof/>
            <w:color w:val="auto"/>
          </w:rPr>
          <w:t>X. Przepisy przejściowe</w:t>
        </w:r>
        <w:r w:rsidRPr="00B902AF">
          <w:rPr>
            <w:noProof/>
            <w:webHidden/>
          </w:rPr>
          <w:tab/>
        </w:r>
        <w:r w:rsidRPr="00B902AF">
          <w:rPr>
            <w:noProof/>
            <w:webHidden/>
          </w:rPr>
          <w:fldChar w:fldCharType="begin"/>
        </w:r>
        <w:r w:rsidRPr="00B902AF">
          <w:rPr>
            <w:noProof/>
            <w:webHidden/>
          </w:rPr>
          <w:instrText xml:space="preserve"> PAGEREF _Toc414263916 \h </w:instrText>
        </w:r>
        <w:r>
          <w:rPr>
            <w:noProof/>
          </w:rPr>
        </w:r>
        <w:r w:rsidRPr="00B902AF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Pr="00B902AF">
          <w:rPr>
            <w:noProof/>
            <w:webHidden/>
          </w:rPr>
          <w:fldChar w:fldCharType="end"/>
        </w:r>
      </w:hyperlink>
    </w:p>
    <w:p w:rsidR="00681DAA" w:rsidRPr="00B902AF" w:rsidRDefault="00681DAA">
      <w:r w:rsidRPr="00B902AF">
        <w:fldChar w:fldCharType="end"/>
      </w:r>
    </w:p>
    <w:p w:rsidR="00681DAA" w:rsidRPr="00B902AF" w:rsidRDefault="00681DAA">
      <w:pPr>
        <w:spacing w:after="200"/>
        <w:jc w:val="left"/>
      </w:pPr>
      <w:r w:rsidRPr="00B902AF">
        <w:br w:type="page"/>
      </w:r>
    </w:p>
    <w:p w:rsidR="00681DAA" w:rsidRPr="00B902AF" w:rsidRDefault="00681DAA" w:rsidP="00E61168">
      <w:pPr>
        <w:pStyle w:val="Heading1"/>
        <w:jc w:val="center"/>
        <w:rPr>
          <w:rFonts w:ascii="Times New Roman" w:hAnsi="Times New Roman"/>
          <w:color w:val="auto"/>
        </w:rPr>
      </w:pPr>
      <w:bookmarkStart w:id="3" w:name="_Toc371624305"/>
      <w:bookmarkStart w:id="4" w:name="_Toc414263907"/>
      <w:r w:rsidRPr="00B902AF">
        <w:rPr>
          <w:rFonts w:ascii="Times New Roman" w:hAnsi="Times New Roman"/>
          <w:color w:val="auto"/>
        </w:rPr>
        <w:t>I. Postanowienia ogólne</w:t>
      </w:r>
      <w:bookmarkEnd w:id="3"/>
      <w:bookmarkEnd w:id="4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>§1.</w:t>
      </w:r>
    </w:p>
    <w:p w:rsidR="00681DAA" w:rsidRPr="00B902AF" w:rsidRDefault="00681DAA" w:rsidP="00970AF2">
      <w:pPr>
        <w:pStyle w:val="Domylnie"/>
        <w:jc w:val="both"/>
        <w:rPr>
          <w:rFonts w:ascii="Times New Roman" w:hAnsi="Times New Roman"/>
          <w:color w:val="auto"/>
          <w:szCs w:val="24"/>
        </w:rPr>
      </w:pPr>
      <w:r w:rsidRPr="00B902AF">
        <w:rPr>
          <w:rFonts w:ascii="Times New Roman" w:hAnsi="Times New Roman"/>
          <w:color w:val="auto"/>
          <w:szCs w:val="24"/>
        </w:rPr>
        <w:t>Niniejsza ordynacja określa szczegółowy tryb i organizację wyborów członków organów jednoosobowych i kolegialnych Samorządu Studenckiego Uniwersytetu Ekonomicznego w Krakowie.</w:t>
      </w:r>
    </w:p>
    <w:p w:rsidR="00681DAA" w:rsidRPr="00B902AF" w:rsidRDefault="00681DAA" w:rsidP="00E61168">
      <w:pPr>
        <w:jc w:val="center"/>
      </w:pPr>
      <w:r w:rsidRPr="00B902AF">
        <w:t xml:space="preserve">§2. </w:t>
      </w:r>
    </w:p>
    <w:p w:rsidR="00681DAA" w:rsidRPr="00B902AF" w:rsidRDefault="00681DAA" w:rsidP="00E61168">
      <w:pPr>
        <w:rPr>
          <w:rFonts w:eastAsia="IOAFIC+Verdana"/>
          <w:szCs w:val="24"/>
        </w:rPr>
      </w:pPr>
      <w:r w:rsidRPr="00B902AF">
        <w:rPr>
          <w:rFonts w:eastAsia="IOAFIC+Verdana"/>
          <w:szCs w:val="24"/>
        </w:rPr>
        <w:t>W treści niniejszego Regulaminu stosuje się następujące określenia i skróty:</w:t>
      </w:r>
    </w:p>
    <w:p w:rsidR="00681DAA" w:rsidRPr="00B902AF" w:rsidRDefault="00681DAA" w:rsidP="002457AD">
      <w:pPr>
        <w:pStyle w:val="ListParagraph"/>
        <w:numPr>
          <w:ilvl w:val="0"/>
          <w:numId w:val="1"/>
          <w:numberingChange w:id="5" w:author="Unknown" w:date="2015-03-26T08:35:00Z" w:original="%1:1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 xml:space="preserve">Ordynacja </w:t>
      </w:r>
      <w:r w:rsidRPr="00B902AF">
        <w:rPr>
          <w:szCs w:val="24"/>
        </w:rPr>
        <w:t>– Ordynacja Wyborcza Samorządu Studenckiego Uniwersytetu Ekonomicznego w Krakowie;</w:t>
      </w:r>
    </w:p>
    <w:p w:rsidR="00681DAA" w:rsidRPr="00B902AF" w:rsidRDefault="00681DAA" w:rsidP="002457AD">
      <w:pPr>
        <w:pStyle w:val="ListParagraph"/>
        <w:numPr>
          <w:ilvl w:val="0"/>
          <w:numId w:val="1"/>
          <w:numberingChange w:id="6" w:author="Unknown" w:date="2015-03-26T08:35:00Z" w:original="%1:2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 xml:space="preserve">Organy Samorządu – Parlament Studencki UEK, Zarząd Parlamentu, Przewodniczący Parlamentu, Studenckie Rady Wydziałów, Przewodniczący SRW, </w:t>
      </w:r>
      <w:r w:rsidRPr="00B902AF">
        <w:rPr>
          <w:szCs w:val="24"/>
        </w:rPr>
        <w:t>Zastępca Przewodniczącego SRW</w:t>
      </w:r>
      <w:r w:rsidRPr="00B902AF">
        <w:rPr>
          <w:rFonts w:eastAsia="IOAFIC+Verdana"/>
          <w:szCs w:val="24"/>
        </w:rPr>
        <w:t xml:space="preserve">, Komisja Rewizyjna, Przewodniczący KR, </w:t>
      </w:r>
      <w:r w:rsidRPr="00B902AF">
        <w:rPr>
          <w:szCs w:val="24"/>
        </w:rPr>
        <w:t>Zastępca Przewodniczącego KR</w:t>
      </w:r>
      <w:r w:rsidRPr="00B902AF">
        <w:rPr>
          <w:rFonts w:eastAsia="IOAFIC+Verdana"/>
          <w:szCs w:val="24"/>
        </w:rPr>
        <w:t>, Komisje stałe Parlamentu, Przewodniczący Komisji stałych Parlamentu, Z</w:t>
      </w:r>
      <w:r w:rsidRPr="00B902AF">
        <w:rPr>
          <w:szCs w:val="24"/>
        </w:rPr>
        <w:t>astępca Przewodniczącego Komisji stałych Parlamentu</w:t>
      </w:r>
      <w:r w:rsidRPr="00B902AF">
        <w:rPr>
          <w:rFonts w:eastAsia="IOAFIC+Verdana"/>
          <w:szCs w:val="24"/>
        </w:rPr>
        <w:t>, Komisje robocze Parlamentu, Przewodniczący Komisji roboczych Parlamentu, Wydziałowe Studenckie Komisje Wyborcze, Przewodniczący WSKW, Uczelniany Studencki Komisarz Wyborczy, Rzecznik Praw Studenta;</w:t>
      </w:r>
    </w:p>
    <w:p w:rsidR="00681DAA" w:rsidRPr="00B902AF" w:rsidRDefault="00681DAA" w:rsidP="00EF2E09">
      <w:pPr>
        <w:numPr>
          <w:ilvl w:val="0"/>
          <w:numId w:val="1"/>
          <w:numberingChange w:id="7" w:author="Unknown" w:date="2015-03-26T08:35:00Z" w:original="%1:3:0:."/>
        </w:numPr>
        <w:tabs>
          <w:tab w:val="left" w:pos="709"/>
        </w:tabs>
        <w:suppressAutoHyphens/>
        <w:rPr>
          <w:rFonts w:eastAsia="IOAFIC+Verdana"/>
          <w:szCs w:val="24"/>
        </w:rPr>
      </w:pPr>
      <w:r w:rsidRPr="00B902AF">
        <w:rPr>
          <w:rFonts w:eastAsia="IOAFIC+Verdana"/>
          <w:szCs w:val="24"/>
        </w:rPr>
        <w:t>Parlament – Parlament Studencki Uniwersytetu Ekonomicznego w Krakowie;</w:t>
      </w:r>
    </w:p>
    <w:p w:rsidR="00681DAA" w:rsidRPr="00B902AF" w:rsidRDefault="00681DAA" w:rsidP="00EF2E09">
      <w:pPr>
        <w:numPr>
          <w:ilvl w:val="0"/>
          <w:numId w:val="1"/>
          <w:numberingChange w:id="8" w:author="Unknown" w:date="2015-03-26T08:35:00Z" w:original="%1:4:0:."/>
        </w:numPr>
        <w:tabs>
          <w:tab w:val="left" w:pos="709"/>
        </w:tabs>
        <w:suppressAutoHyphens/>
        <w:rPr>
          <w:rFonts w:eastAsia="IOAFIC+Verdana"/>
          <w:szCs w:val="24"/>
        </w:rPr>
      </w:pPr>
      <w:r w:rsidRPr="00B902AF">
        <w:rPr>
          <w:rFonts w:eastAsia="IOAFIC+Verdana"/>
          <w:szCs w:val="24"/>
        </w:rPr>
        <w:t>Przewodniczący – Przewodniczący Parlamentu Studenckiego Uniwersytetu Ekonomicznego w Krakowie;</w:t>
      </w:r>
    </w:p>
    <w:p w:rsidR="00681DAA" w:rsidRPr="00B902AF" w:rsidRDefault="00681DAA" w:rsidP="00EF2E09">
      <w:pPr>
        <w:numPr>
          <w:ilvl w:val="0"/>
          <w:numId w:val="1"/>
          <w:numberingChange w:id="9" w:author="Unknown" w:date="2015-03-26T08:35:00Z" w:original="%1:5:0:."/>
        </w:numPr>
        <w:tabs>
          <w:tab w:val="left" w:pos="709"/>
        </w:tabs>
        <w:suppressAutoHyphens/>
        <w:rPr>
          <w:rFonts w:eastAsia="IOAFIC+Verdana"/>
          <w:szCs w:val="24"/>
        </w:rPr>
      </w:pPr>
      <w:r w:rsidRPr="00B902AF">
        <w:rPr>
          <w:rFonts w:eastAsia="IOAFIC+Verdana"/>
          <w:szCs w:val="24"/>
        </w:rPr>
        <w:t>Regulamin - Regulamin Samorządu Studenckiego Uniwersytetu Ekonomicznego w Krakowie;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0" w:author="Unknown" w:date="2015-03-26T08:35:00Z" w:original="%1:6:0:."/>
        </w:numPr>
        <w:tabs>
          <w:tab w:val="left" w:pos="720"/>
        </w:tabs>
        <w:jc w:val="left"/>
      </w:pPr>
      <w:r w:rsidRPr="00B902AF">
        <w:rPr>
          <w:szCs w:val="24"/>
        </w:rPr>
        <w:t>RW – Rada Wydziału;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1" w:author="Unknown" w:date="2015-03-26T08:35:00Z" w:original="%1:7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RPS – Rzecznik Praw Studenta;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2" w:author="Unknown" w:date="2015-03-26T08:35:00Z" w:original="%1:8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Samorząd – Samorząd Studencki Uniwersytetu Ekonomicznego w Krakowie;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3" w:author="Unknown" w:date="2015-03-26T08:35:00Z" w:original="%1:9:0:."/>
        </w:numPr>
        <w:tabs>
          <w:tab w:val="left" w:pos="720"/>
        </w:tabs>
        <w:jc w:val="left"/>
        <w:rPr>
          <w:rStyle w:val="Heading7Char"/>
          <w:rFonts w:ascii="Times New Roman" w:hAnsi="Times New Roman"/>
          <w:szCs w:val="22"/>
        </w:rPr>
      </w:pPr>
      <w:r w:rsidRPr="00B902AF">
        <w:rPr>
          <w:rStyle w:val="Heading7Char"/>
          <w:rFonts w:ascii="Times New Roman" w:hAnsi="Times New Roman"/>
        </w:rPr>
        <w:t>Senat - Senat Uniwersytetu Ekonomicznego w Krakowie;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4" w:author="Unknown" w:date="2015-03-26T08:35:00Z" w:original="%1:10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SK – Sąd Koleżeński;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5" w:author="Unknown" w:date="2015-03-26T08:35:00Z" w:original="%1:11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Statut – Statut Uniwersytet Ekonomiczny w Krakowie;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6" w:author="Unknown" w:date="2015-03-26T08:35:00Z" w:original="%1:12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SRW – Studencka Rada Wydziału;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7" w:author="Unknown" w:date="2015-03-26T08:35:00Z" w:original="%1:13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Uczelnia – Uniwersytet Ekonomiczny w Krakowie;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8" w:author="Unknown" w:date="2015-03-26T08:35:00Z" w:original="%1:14:0:."/>
        </w:numPr>
        <w:tabs>
          <w:tab w:val="left" w:pos="720"/>
        </w:tabs>
        <w:jc w:val="left"/>
      </w:pPr>
      <w:r w:rsidRPr="00B902AF">
        <w:rPr>
          <w:szCs w:val="24"/>
        </w:rPr>
        <w:t>UKE – Uczelnianie Kolegium Elektorów;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19" w:author="Unknown" w:date="2015-03-26T08:35:00Z" w:original="%1:15:0:."/>
        </w:numPr>
        <w:tabs>
          <w:tab w:val="left" w:pos="720"/>
        </w:tabs>
        <w:jc w:val="left"/>
      </w:pPr>
      <w:r w:rsidRPr="00B902AF">
        <w:rPr>
          <w:szCs w:val="24"/>
        </w:rPr>
        <w:t>UKW – Uczelniana Komisja Wyborcza;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20" w:author="Unknown" w:date="2015-03-26T08:35:00Z" w:original="%1:16:0:."/>
        </w:numPr>
        <w:tabs>
          <w:tab w:val="left" w:pos="720"/>
        </w:tabs>
        <w:jc w:val="left"/>
      </w:pPr>
      <w:r w:rsidRPr="00B902AF">
        <w:rPr>
          <w:szCs w:val="24"/>
        </w:rPr>
        <w:t>USKW - Uczelniany Studencki Komisarz Wyborczy;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21" w:author="Unknown" w:date="2015-03-26T08:35:00Z" w:original="%1:17:0:."/>
        </w:numPr>
        <w:tabs>
          <w:tab w:val="left" w:pos="720"/>
        </w:tabs>
        <w:jc w:val="left"/>
      </w:pPr>
      <w:r w:rsidRPr="00B902AF">
        <w:rPr>
          <w:szCs w:val="24"/>
        </w:rPr>
        <w:t>WKE – Wydziałowe Kolegium Elektorów;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22" w:author="Unknown" w:date="2015-03-26T08:35:00Z" w:original="%1:18:0:."/>
        </w:numPr>
        <w:tabs>
          <w:tab w:val="left" w:pos="720"/>
        </w:tabs>
        <w:jc w:val="left"/>
      </w:pPr>
      <w:r w:rsidRPr="00B902AF">
        <w:rPr>
          <w:szCs w:val="24"/>
        </w:rPr>
        <w:t>WKW – Wydziałowa Komisja Wyborcza;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23" w:author="Unknown" w:date="2015-03-26T08:35:00Z" w:original="%1:19:0:."/>
        </w:numPr>
        <w:tabs>
          <w:tab w:val="left" w:pos="720"/>
        </w:tabs>
        <w:jc w:val="left"/>
      </w:pPr>
      <w:r w:rsidRPr="00B902AF">
        <w:rPr>
          <w:szCs w:val="24"/>
        </w:rPr>
        <w:t>WSKW – Wydziałowa Studencka Komisja Wyborcza;</w:t>
      </w:r>
    </w:p>
    <w:p w:rsidR="00681DAA" w:rsidRPr="00B902AF" w:rsidRDefault="00681DAA" w:rsidP="00AA69BF">
      <w:pPr>
        <w:pStyle w:val="ListParagraph"/>
        <w:numPr>
          <w:ilvl w:val="0"/>
          <w:numId w:val="1"/>
          <w:numberingChange w:id="24" w:author="Unknown" w:date="2015-03-26T08:35:00Z" w:original="%1:20:0:."/>
        </w:numPr>
        <w:tabs>
          <w:tab w:val="left" w:pos="720"/>
        </w:tabs>
        <w:jc w:val="left"/>
      </w:pPr>
      <w:r w:rsidRPr="00B902AF">
        <w:rPr>
          <w:rFonts w:eastAsia="IOAFIC+Verdana"/>
          <w:szCs w:val="24"/>
        </w:rPr>
        <w:t>Zarząd – Zarząd Parlamentu Studenckiego Uniwersytetu Ekonomicznego w</w:t>
      </w:r>
      <w:r w:rsidRPr="00B902AF">
        <w:t> </w:t>
      </w:r>
      <w:r w:rsidRPr="00B902AF">
        <w:rPr>
          <w:rFonts w:eastAsia="IOAFIC+Verdana"/>
          <w:szCs w:val="24"/>
        </w:rPr>
        <w:t>Krakowie.</w:t>
      </w:r>
    </w:p>
    <w:p w:rsidR="00681DAA" w:rsidRPr="00B902AF" w:rsidRDefault="00681DAA" w:rsidP="00E61168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5" w:name="_Toc371624306"/>
      <w:bookmarkStart w:id="26" w:name="_Toc414263908"/>
      <w:r w:rsidRPr="00B902AF">
        <w:rPr>
          <w:rFonts w:ascii="Times New Roman" w:hAnsi="Times New Roman"/>
          <w:color w:val="auto"/>
          <w:sz w:val="24"/>
          <w:szCs w:val="24"/>
        </w:rPr>
        <w:t>II. Prawa wyborcze</w:t>
      </w:r>
      <w:bookmarkEnd w:id="25"/>
      <w:bookmarkEnd w:id="26"/>
    </w:p>
    <w:p w:rsidR="00681DAA" w:rsidRPr="00B902AF" w:rsidRDefault="00681DAA" w:rsidP="00E61168">
      <w:pPr>
        <w:tabs>
          <w:tab w:val="left" w:pos="709"/>
        </w:tabs>
        <w:suppressAutoHyphens/>
        <w:ind w:left="720"/>
        <w:rPr>
          <w:rFonts w:eastAsia="IOAFIC+Verdana"/>
          <w:szCs w:val="24"/>
        </w:rPr>
      </w:pPr>
    </w:p>
    <w:p w:rsidR="00681DAA" w:rsidRPr="00B902AF" w:rsidRDefault="00681DAA" w:rsidP="00E61168">
      <w:pPr>
        <w:jc w:val="center"/>
      </w:pPr>
      <w:r w:rsidRPr="00B902AF">
        <w:t>§3.</w:t>
      </w:r>
    </w:p>
    <w:p w:rsidR="00681DAA" w:rsidRPr="00B902AF" w:rsidRDefault="00681DAA" w:rsidP="00E61168">
      <w:pPr>
        <w:pStyle w:val="Akapitzlist1"/>
        <w:numPr>
          <w:ilvl w:val="0"/>
          <w:numId w:val="3"/>
          <w:numberingChange w:id="27" w:author="Unknown" w:date="2015-03-26T08:35:00Z" w:original="%1:1:0:."/>
        </w:numPr>
        <w:tabs>
          <w:tab w:val="clear" w:pos="709"/>
        </w:tabs>
        <w:spacing w:after="120"/>
        <w:rPr>
          <w:rFonts w:eastAsia="IOAFFC+Verdana-Bold" w:cs="Times New Roman"/>
          <w:color w:val="auto"/>
          <w:szCs w:val="24"/>
        </w:rPr>
      </w:pPr>
      <w:r w:rsidRPr="00B902AF">
        <w:rPr>
          <w:rFonts w:eastAsia="IOAFFC+Verdana-Bold" w:cs="Times New Roman"/>
          <w:color w:val="auto"/>
          <w:szCs w:val="24"/>
        </w:rPr>
        <w:t>Wybory przedstawicieli studentów do SRW są bezpośrednie.</w:t>
      </w:r>
    </w:p>
    <w:p w:rsidR="00681DAA" w:rsidRPr="00B902AF" w:rsidRDefault="00681DAA" w:rsidP="00E61168">
      <w:pPr>
        <w:pStyle w:val="ListParagraph"/>
        <w:numPr>
          <w:ilvl w:val="0"/>
          <w:numId w:val="3"/>
          <w:numberingChange w:id="28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Czynne i bierne prawo wyborcze posiadają studenci, o których mowa w Regulaminie.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>§4.</w:t>
      </w:r>
    </w:p>
    <w:p w:rsidR="00681DAA" w:rsidRPr="00B902AF" w:rsidRDefault="00681DAA" w:rsidP="00E61168">
      <w:pPr>
        <w:rPr>
          <w:szCs w:val="24"/>
        </w:rPr>
      </w:pPr>
      <w:r w:rsidRPr="00B902AF">
        <w:rPr>
          <w:szCs w:val="24"/>
        </w:rPr>
        <w:t>Liczba możliwych do oddania głosów w wyborach bezpośrednich nie jest zależna od liczby studiowanych kierunków na danym wydziale.</w:t>
      </w:r>
    </w:p>
    <w:p w:rsidR="00681DAA" w:rsidRPr="00B902AF" w:rsidRDefault="00681DAA" w:rsidP="00E61168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9" w:name="_Toc371624307"/>
      <w:bookmarkStart w:id="30" w:name="_Toc414263909"/>
      <w:r w:rsidRPr="00B902AF">
        <w:rPr>
          <w:rFonts w:ascii="Times New Roman" w:hAnsi="Times New Roman"/>
          <w:color w:val="auto"/>
          <w:sz w:val="24"/>
          <w:szCs w:val="24"/>
        </w:rPr>
        <w:t>III. Organy wyborcze</w:t>
      </w:r>
      <w:bookmarkEnd w:id="29"/>
      <w:bookmarkEnd w:id="30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>§5.</w:t>
      </w:r>
    </w:p>
    <w:p w:rsidR="00681DAA" w:rsidRPr="00B902AF" w:rsidRDefault="00681DAA" w:rsidP="00525D62">
      <w:pPr>
        <w:pStyle w:val="Akapitzlist1"/>
        <w:tabs>
          <w:tab w:val="clear" w:pos="709"/>
        </w:tabs>
        <w:spacing w:after="120"/>
        <w:ind w:left="0"/>
        <w:rPr>
          <w:rFonts w:eastAsia="IOAFFC+Verdana-Bold" w:cs="Times New Roman"/>
          <w:color w:val="auto"/>
          <w:szCs w:val="24"/>
        </w:rPr>
      </w:pPr>
      <w:r w:rsidRPr="00B902AF">
        <w:rPr>
          <w:rFonts w:eastAsia="IOAFFC+Verdana-Bold" w:cs="Times New Roman"/>
          <w:color w:val="auto"/>
          <w:szCs w:val="24"/>
        </w:rPr>
        <w:t>Wybory przeprowadzają:</w:t>
      </w:r>
    </w:p>
    <w:p w:rsidR="00681DAA" w:rsidRPr="00B902AF" w:rsidRDefault="00681DAA" w:rsidP="00E61168">
      <w:pPr>
        <w:pStyle w:val="Akapitzlist1"/>
        <w:numPr>
          <w:ilvl w:val="1"/>
          <w:numId w:val="4"/>
          <w:numberingChange w:id="31" w:author="Unknown" w:date="2015-03-26T08:35:00Z" w:original="%2:1:0:)"/>
        </w:numPr>
        <w:tabs>
          <w:tab w:val="clear" w:pos="709"/>
        </w:tabs>
        <w:spacing w:after="120"/>
        <w:rPr>
          <w:rFonts w:eastAsia="IOAFFC+Verdana-Bold" w:cs="Times New Roman"/>
          <w:color w:val="auto"/>
          <w:szCs w:val="24"/>
        </w:rPr>
      </w:pPr>
      <w:r w:rsidRPr="00B902AF">
        <w:rPr>
          <w:rFonts w:cs="Times New Roman"/>
          <w:color w:val="auto"/>
          <w:szCs w:val="24"/>
        </w:rPr>
        <w:t>Uczelniany Studencki Komisarz Wyborczy (USKW)</w:t>
      </w:r>
      <w:r w:rsidRPr="00B902AF">
        <w:rPr>
          <w:rFonts w:eastAsia="IOAFFC+Verdana-Bold" w:cs="Times New Roman"/>
          <w:color w:val="auto"/>
          <w:szCs w:val="24"/>
        </w:rPr>
        <w:t>;</w:t>
      </w:r>
    </w:p>
    <w:p w:rsidR="00681DAA" w:rsidRPr="00B902AF" w:rsidRDefault="00681DAA" w:rsidP="00E61168">
      <w:pPr>
        <w:pStyle w:val="Akapitzlist1"/>
        <w:numPr>
          <w:ilvl w:val="1"/>
          <w:numId w:val="4"/>
          <w:numberingChange w:id="32" w:author="Unknown" w:date="2015-03-26T08:35:00Z" w:original="%2:2:0:)"/>
        </w:numPr>
        <w:tabs>
          <w:tab w:val="clear" w:pos="709"/>
        </w:tabs>
        <w:spacing w:after="120"/>
        <w:rPr>
          <w:rFonts w:eastAsia="IOAFFC+Verdana-Bold" w:cs="Times New Roman"/>
          <w:color w:val="auto"/>
          <w:szCs w:val="24"/>
        </w:rPr>
      </w:pPr>
      <w:r w:rsidRPr="00B902AF">
        <w:rPr>
          <w:rFonts w:cs="Times New Roman"/>
          <w:color w:val="auto"/>
          <w:szCs w:val="24"/>
        </w:rPr>
        <w:t>Wydziałowa Studencka Komisja Wyborcza;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>§6.</w:t>
      </w:r>
    </w:p>
    <w:p w:rsidR="00681DAA" w:rsidRPr="00B902AF" w:rsidRDefault="00681DAA" w:rsidP="00970AF2">
      <w:pPr>
        <w:rPr>
          <w:szCs w:val="24"/>
        </w:rPr>
      </w:pPr>
      <w:r w:rsidRPr="00B902AF">
        <w:rPr>
          <w:szCs w:val="24"/>
        </w:rPr>
        <w:t>USKW lub członek WSKW nie może startować w wyborach odpowiednio na Przewodniczącego Parlamentu oraz do SRW. Zgłoszenie USKW lub członka WSKW nie jest ważne.</w:t>
      </w:r>
    </w:p>
    <w:p w:rsidR="00681DAA" w:rsidRPr="00B902AF" w:rsidRDefault="00681DAA" w:rsidP="00E61168">
      <w:pPr>
        <w:jc w:val="center"/>
      </w:pPr>
      <w:r w:rsidRPr="00B902AF">
        <w:t xml:space="preserve">§7. </w:t>
      </w:r>
    </w:p>
    <w:p w:rsidR="00681DAA" w:rsidRPr="00B902AF" w:rsidRDefault="00681DAA" w:rsidP="00E61168">
      <w:pPr>
        <w:rPr>
          <w:szCs w:val="24"/>
        </w:rPr>
      </w:pPr>
      <w:r w:rsidRPr="00B902AF">
        <w:rPr>
          <w:rFonts w:eastAsia="IOAFFC+Verdana-Bold"/>
          <w:szCs w:val="24"/>
        </w:rPr>
        <w:t>USKW</w:t>
      </w:r>
      <w:r w:rsidRPr="00B902AF">
        <w:rPr>
          <w:szCs w:val="24"/>
        </w:rPr>
        <w:t xml:space="preserve"> jest najwyższym organem wyborczym Samorządu.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§8. </w:t>
      </w:r>
    </w:p>
    <w:p w:rsidR="00681DAA" w:rsidRPr="00B902AF" w:rsidRDefault="00681DAA" w:rsidP="00E61168">
      <w:pPr>
        <w:pStyle w:val="ListParagraph"/>
        <w:numPr>
          <w:ilvl w:val="0"/>
          <w:numId w:val="5"/>
          <w:numberingChange w:id="33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Kadencja USKW jest jednoroczna, jednak trwa nie dłużej niż do chwili wyboru następnego USKW.</w:t>
      </w:r>
    </w:p>
    <w:p w:rsidR="00681DAA" w:rsidRPr="00B902AF" w:rsidRDefault="00681DAA" w:rsidP="00E61168">
      <w:pPr>
        <w:pStyle w:val="ListParagraph"/>
        <w:numPr>
          <w:ilvl w:val="0"/>
          <w:numId w:val="5"/>
          <w:numberingChange w:id="34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Kandydata na USKW wskazuje Przewodniczący.</w:t>
      </w:r>
    </w:p>
    <w:p w:rsidR="00681DAA" w:rsidRPr="00B902AF" w:rsidRDefault="00681DAA" w:rsidP="00E61168">
      <w:pPr>
        <w:pStyle w:val="ListParagraph"/>
        <w:numPr>
          <w:ilvl w:val="0"/>
          <w:numId w:val="5"/>
          <w:numberingChange w:id="35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 xml:space="preserve">Parlament zatwierdza wskazaną kandydaturę, nie później niż do 31 stycznia, roku wyboru. </w:t>
      </w:r>
    </w:p>
    <w:p w:rsidR="00681DAA" w:rsidRPr="00B902AF" w:rsidRDefault="00681DAA" w:rsidP="00E61168">
      <w:pPr>
        <w:pStyle w:val="ListParagraph"/>
        <w:numPr>
          <w:ilvl w:val="0"/>
          <w:numId w:val="5"/>
          <w:numberingChange w:id="36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Na członka USKW nie może być wybrany student ukarany prawomocnym orzeczeniem komisji dyscyplinarnej właściwej do spraw studentów lub SK.</w:t>
      </w:r>
    </w:p>
    <w:p w:rsidR="00681DAA" w:rsidRPr="00B902AF" w:rsidRDefault="00681DAA" w:rsidP="00E61168">
      <w:pPr>
        <w:jc w:val="center"/>
      </w:pPr>
      <w:r w:rsidRPr="00B902AF">
        <w:t xml:space="preserve">§9. </w:t>
      </w:r>
    </w:p>
    <w:p w:rsidR="00681DAA" w:rsidRPr="00B902AF" w:rsidRDefault="00681DAA" w:rsidP="00E61168">
      <w:pPr>
        <w:pStyle w:val="ListParagraph"/>
        <w:numPr>
          <w:ilvl w:val="0"/>
          <w:numId w:val="6"/>
          <w:numberingChange w:id="37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Mandat USKW wygasa z chwilą:</w:t>
      </w:r>
    </w:p>
    <w:p w:rsidR="00681DAA" w:rsidRPr="00B902AF" w:rsidRDefault="00681DAA" w:rsidP="00E61168">
      <w:pPr>
        <w:pStyle w:val="Akapitzlist1"/>
        <w:numPr>
          <w:ilvl w:val="1"/>
          <w:numId w:val="6"/>
          <w:numberingChange w:id="38" w:author="Unknown" w:date="2015-03-26T08:35:00Z" w:original="%2:1:0:)"/>
        </w:numPr>
        <w:spacing w:after="120"/>
        <w:rPr>
          <w:rFonts w:eastAsia="IOAFIC+Verdana" w:cs="Times New Roman"/>
          <w:color w:val="auto"/>
          <w:szCs w:val="24"/>
        </w:rPr>
      </w:pPr>
      <w:r w:rsidRPr="00B902AF">
        <w:rPr>
          <w:rFonts w:eastAsia="IOAFIC+Verdana" w:cs="Times New Roman"/>
          <w:color w:val="auto"/>
          <w:szCs w:val="24"/>
        </w:rPr>
        <w:t>utraty statusu studenta;</w:t>
      </w:r>
    </w:p>
    <w:p w:rsidR="00681DAA" w:rsidRPr="00B902AF" w:rsidRDefault="00681DAA" w:rsidP="00E61168">
      <w:pPr>
        <w:pStyle w:val="Akapitzlist1"/>
        <w:numPr>
          <w:ilvl w:val="1"/>
          <w:numId w:val="6"/>
          <w:numberingChange w:id="39" w:author="Unknown" w:date="2015-03-26T08:35:00Z" w:original="%2:2:0:)"/>
        </w:numPr>
        <w:spacing w:after="120"/>
        <w:rPr>
          <w:rFonts w:eastAsia="IOAFIC+Verdana" w:cs="Times New Roman"/>
          <w:color w:val="auto"/>
          <w:szCs w:val="24"/>
        </w:rPr>
      </w:pPr>
      <w:r w:rsidRPr="00B902AF">
        <w:rPr>
          <w:rFonts w:eastAsia="IOAFIC+Verdana" w:cs="Times New Roman"/>
          <w:color w:val="auto"/>
          <w:szCs w:val="24"/>
        </w:rPr>
        <w:t>rezygnacji ze stanowiska;</w:t>
      </w:r>
    </w:p>
    <w:p w:rsidR="00681DAA" w:rsidRPr="00B902AF" w:rsidRDefault="00681DAA" w:rsidP="00E61168">
      <w:pPr>
        <w:pStyle w:val="Akapitzlist1"/>
        <w:numPr>
          <w:ilvl w:val="1"/>
          <w:numId w:val="6"/>
          <w:numberingChange w:id="40" w:author="Unknown" w:date="2015-03-26T08:35:00Z" w:original="%2:3:0:)"/>
        </w:numPr>
        <w:spacing w:after="120"/>
        <w:rPr>
          <w:rFonts w:eastAsia="IOAFIC+Verdana" w:cs="Times New Roman"/>
          <w:color w:val="auto"/>
          <w:szCs w:val="24"/>
        </w:rPr>
      </w:pPr>
      <w:r w:rsidRPr="00B902AF">
        <w:rPr>
          <w:rFonts w:eastAsia="IOAFIC+Verdana" w:cs="Times New Roman"/>
          <w:color w:val="auto"/>
          <w:szCs w:val="24"/>
        </w:rPr>
        <w:t>odwo</w:t>
      </w:r>
      <w:r w:rsidRPr="00B902AF">
        <w:rPr>
          <w:rFonts w:eastAsia="IOAFIB+Verdana" w:cs="Times New Roman"/>
          <w:color w:val="auto"/>
          <w:szCs w:val="24"/>
        </w:rPr>
        <w:t>ł</w:t>
      </w:r>
      <w:r w:rsidRPr="00B902AF">
        <w:rPr>
          <w:rFonts w:eastAsia="IOAFIC+Verdana" w:cs="Times New Roman"/>
          <w:color w:val="auto"/>
          <w:szCs w:val="24"/>
        </w:rPr>
        <w:t>ania przez Parlament;</w:t>
      </w:r>
    </w:p>
    <w:p w:rsidR="00681DAA" w:rsidRPr="00B902AF" w:rsidRDefault="00681DAA" w:rsidP="00E61168">
      <w:pPr>
        <w:pStyle w:val="Akapitzlist1"/>
        <w:numPr>
          <w:ilvl w:val="1"/>
          <w:numId w:val="6"/>
          <w:numberingChange w:id="41" w:author="Unknown" w:date="2015-03-26T08:35:00Z" w:original="%2:4:0:)"/>
        </w:numPr>
        <w:spacing w:after="120"/>
        <w:rPr>
          <w:rFonts w:eastAsia="IOAFIC+Verdana" w:cs="Times New Roman"/>
          <w:color w:val="auto"/>
          <w:szCs w:val="24"/>
        </w:rPr>
      </w:pPr>
      <w:r w:rsidRPr="00B902AF">
        <w:rPr>
          <w:rFonts w:eastAsia="IOAFIC+Verdana" w:cs="Times New Roman"/>
          <w:color w:val="auto"/>
          <w:szCs w:val="24"/>
        </w:rPr>
        <w:t>ukarania prawomocnym orzeczeniem przez komisję dyscyplinarną właściwą do spraw studentów lub SK.</w:t>
      </w:r>
    </w:p>
    <w:p w:rsidR="00681DAA" w:rsidRPr="00B902AF" w:rsidRDefault="00681DAA" w:rsidP="00525D62">
      <w:pPr>
        <w:tabs>
          <w:tab w:val="left" w:pos="540"/>
        </w:tabs>
        <w:ind w:left="540" w:hanging="540"/>
      </w:pPr>
      <w:r w:rsidRPr="00B902AF">
        <w:rPr>
          <w:szCs w:val="24"/>
        </w:rPr>
        <w:t>2.</w:t>
      </w:r>
      <w:r w:rsidRPr="00B902AF">
        <w:rPr>
          <w:szCs w:val="24"/>
        </w:rPr>
        <w:tab/>
        <w:t>W przypadku wygaśnięcia mandatu USKW, Parlament wybiera USKW na najbliższym posiedzeniu. USKW wybrany w tym trybie pełni swoją funkcję do końca kadencji, na którą wybrany był jego poprzednik.</w:t>
      </w:r>
    </w:p>
    <w:p w:rsidR="00681DAA" w:rsidRPr="00B902AF" w:rsidRDefault="00681DAA" w:rsidP="00E61168">
      <w:pPr>
        <w:jc w:val="center"/>
      </w:pPr>
      <w:r w:rsidRPr="00B902AF">
        <w:t xml:space="preserve">§10. </w:t>
      </w:r>
    </w:p>
    <w:p w:rsidR="00681DAA" w:rsidRPr="00B902AF" w:rsidRDefault="00681DAA" w:rsidP="00E61168">
      <w:pPr>
        <w:pStyle w:val="Domylnie"/>
        <w:jc w:val="both"/>
        <w:rPr>
          <w:rFonts w:ascii="Times New Roman" w:hAnsi="Times New Roman"/>
          <w:color w:val="auto"/>
          <w:szCs w:val="24"/>
        </w:rPr>
      </w:pPr>
      <w:r w:rsidRPr="00B902AF">
        <w:rPr>
          <w:rFonts w:ascii="Times New Roman" w:hAnsi="Times New Roman"/>
          <w:color w:val="auto"/>
          <w:szCs w:val="24"/>
        </w:rPr>
        <w:t>Do obowiązków USKW w okresie wyborów do organów jednoosobowych i kolegialnych Samorządu oraz studenckich przedstawicieli w organach kolegialnych Wydziału i Uczelni należy:</w:t>
      </w:r>
    </w:p>
    <w:p w:rsidR="00681DAA" w:rsidRPr="00B902AF" w:rsidRDefault="00681DAA" w:rsidP="00E61168">
      <w:pPr>
        <w:pStyle w:val="ListParagraph"/>
        <w:numPr>
          <w:ilvl w:val="0"/>
          <w:numId w:val="7"/>
          <w:numberingChange w:id="42" w:author="Unknown" w:date="2015-03-26T08:35:00Z" w:original="%1:1:0:)"/>
        </w:numPr>
        <w:tabs>
          <w:tab w:val="clear" w:pos="426"/>
          <w:tab w:val="num" w:pos="0"/>
        </w:tabs>
        <w:contextualSpacing w:val="0"/>
        <w:rPr>
          <w:szCs w:val="24"/>
        </w:rPr>
      </w:pPr>
      <w:r w:rsidRPr="00B902AF">
        <w:rPr>
          <w:szCs w:val="24"/>
        </w:rPr>
        <w:t>nadzór nad przebiegiem wyborów;</w:t>
      </w:r>
    </w:p>
    <w:p w:rsidR="00681DAA" w:rsidRPr="00B902AF" w:rsidRDefault="00681DAA" w:rsidP="00E61168">
      <w:pPr>
        <w:pStyle w:val="ListParagraph"/>
        <w:numPr>
          <w:ilvl w:val="0"/>
          <w:numId w:val="7"/>
          <w:numberingChange w:id="43" w:author="Unknown" w:date="2015-03-26T08:35:00Z" w:original="%1:2:0:)"/>
        </w:numPr>
        <w:tabs>
          <w:tab w:val="clear" w:pos="426"/>
          <w:tab w:val="num" w:pos="0"/>
        </w:tabs>
        <w:contextualSpacing w:val="0"/>
        <w:rPr>
          <w:szCs w:val="24"/>
        </w:rPr>
      </w:pPr>
      <w:r w:rsidRPr="00B902AF">
        <w:rPr>
          <w:szCs w:val="24"/>
        </w:rPr>
        <w:t>przygotowanie harmonogramu oraz formy wyborów i przedstawienie do akceptacji Zarządu;</w:t>
      </w:r>
    </w:p>
    <w:p w:rsidR="00681DAA" w:rsidRPr="00B902AF" w:rsidRDefault="00681DAA" w:rsidP="00E61168">
      <w:pPr>
        <w:pStyle w:val="ListParagraph"/>
        <w:numPr>
          <w:ilvl w:val="0"/>
          <w:numId w:val="7"/>
          <w:numberingChange w:id="44" w:author="Unknown" w:date="2015-03-26T08:35:00Z" w:original="%1:3:0:)"/>
        </w:numPr>
        <w:tabs>
          <w:tab w:val="clear" w:pos="426"/>
          <w:tab w:val="num" w:pos="0"/>
        </w:tabs>
        <w:contextualSpacing w:val="0"/>
        <w:rPr>
          <w:szCs w:val="24"/>
        </w:rPr>
      </w:pPr>
      <w:r w:rsidRPr="00B902AF">
        <w:rPr>
          <w:szCs w:val="24"/>
        </w:rPr>
        <w:t xml:space="preserve">dostarczenie wyników wyborów, o których mowa w §38, do odpowiednich organów Uczelni w terminie do 30 września roku wyborów, </w:t>
      </w:r>
    </w:p>
    <w:p w:rsidR="00681DAA" w:rsidRPr="00B902AF" w:rsidRDefault="00681DAA" w:rsidP="00E61168">
      <w:pPr>
        <w:pStyle w:val="ListParagraph"/>
        <w:numPr>
          <w:ilvl w:val="0"/>
          <w:numId w:val="7"/>
          <w:numberingChange w:id="45" w:author="Unknown" w:date="2015-03-26T08:35:00Z" w:original="%1:4:0:)"/>
        </w:numPr>
        <w:tabs>
          <w:tab w:val="clear" w:pos="426"/>
          <w:tab w:val="num" w:pos="0"/>
        </w:tabs>
        <w:contextualSpacing w:val="0"/>
        <w:rPr>
          <w:szCs w:val="24"/>
        </w:rPr>
      </w:pPr>
      <w:r w:rsidRPr="00B902AF">
        <w:rPr>
          <w:rFonts w:eastAsia="IOAFFC+Verdana-Bold"/>
          <w:szCs w:val="24"/>
        </w:rPr>
        <w:t>wnioskowanie do prorektora właściwego do spraw studenckich o powołanie Męża Zaufania.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§11. </w:t>
      </w:r>
    </w:p>
    <w:p w:rsidR="00681DAA" w:rsidRPr="00B902AF" w:rsidRDefault="00681DAA" w:rsidP="000076C5">
      <w:pPr>
        <w:rPr>
          <w:szCs w:val="24"/>
        </w:rPr>
      </w:pPr>
      <w:r w:rsidRPr="00B902AF">
        <w:rPr>
          <w:szCs w:val="24"/>
        </w:rPr>
        <w:t>Harmonogram wyborów, o którym mowa w §10 pkt 2, powinien zawierać, w szczególności datę, miejsce, organ organizujący oraz dzień akcji wyborczej przypadający na: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46" w:author="Unknown" w:date="2015-03-26T08:35:00Z" w:original="%1:1:0:)"/>
        </w:numPr>
        <w:contextualSpacing w:val="0"/>
        <w:rPr>
          <w:szCs w:val="24"/>
        </w:rPr>
      </w:pPr>
      <w:r w:rsidRPr="00B902AF">
        <w:rPr>
          <w:szCs w:val="24"/>
        </w:rPr>
        <w:t>przyjmowanie zgłoszeń kandydatów;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47" w:author="Unknown" w:date="2015-03-26T08:35:00Z" w:original="%1:2:0:)"/>
        </w:numPr>
        <w:contextualSpacing w:val="0"/>
        <w:rPr>
          <w:szCs w:val="24"/>
        </w:rPr>
      </w:pPr>
      <w:r w:rsidRPr="00B902AF">
        <w:rPr>
          <w:szCs w:val="24"/>
        </w:rPr>
        <w:t>ogłoszenie listy kandydatów i terminu wyborów;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48" w:author="Unknown" w:date="2015-03-26T08:35:00Z" w:original="%1:3:0:)"/>
        </w:numPr>
        <w:contextualSpacing w:val="0"/>
        <w:rPr>
          <w:szCs w:val="24"/>
        </w:rPr>
      </w:pPr>
      <w:r w:rsidRPr="00B902AF">
        <w:rPr>
          <w:szCs w:val="24"/>
        </w:rPr>
        <w:t>przeprowadzenie głosowania;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49" w:author="Unknown" w:date="2015-03-26T08:35:00Z" w:original="%1:4:0:)"/>
        </w:numPr>
        <w:contextualSpacing w:val="0"/>
        <w:rPr>
          <w:szCs w:val="24"/>
        </w:rPr>
      </w:pPr>
      <w:r w:rsidRPr="00B902AF">
        <w:rPr>
          <w:szCs w:val="24"/>
        </w:rPr>
        <w:t xml:space="preserve">ogłoszenie wyników wyborów i ewentualnych list kooptacyjnych, </w:t>
      </w:r>
      <w:r w:rsidRPr="00B902AF">
        <w:t>o których mowa w §49</w:t>
      </w:r>
      <w:r w:rsidRPr="00B902AF">
        <w:rPr>
          <w:szCs w:val="24"/>
        </w:rPr>
        <w:t>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50" w:author="Unknown" w:date="2015-03-26T08:35:00Z" w:original="%1:5:0:)"/>
        </w:numPr>
        <w:contextualSpacing w:val="0"/>
        <w:rPr>
          <w:szCs w:val="24"/>
        </w:rPr>
      </w:pPr>
      <w:r w:rsidRPr="00B902AF">
        <w:rPr>
          <w:szCs w:val="24"/>
        </w:rPr>
        <w:t>przyjmowanie protestów wyborczych;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51" w:author="Unknown" w:date="2015-03-26T08:35:00Z" w:original="%1:6:0:)"/>
        </w:numPr>
        <w:contextualSpacing w:val="0"/>
        <w:rPr>
          <w:szCs w:val="24"/>
        </w:rPr>
      </w:pPr>
      <w:r w:rsidRPr="00B902AF">
        <w:rPr>
          <w:szCs w:val="24"/>
        </w:rPr>
        <w:t>rozpatrzenie ewentualnych protestów wyborczych;</w:t>
      </w:r>
    </w:p>
    <w:p w:rsidR="00681DAA" w:rsidRPr="00B902AF" w:rsidRDefault="00681DAA" w:rsidP="000076C5">
      <w:pPr>
        <w:pStyle w:val="ListParagraph"/>
        <w:numPr>
          <w:ilvl w:val="0"/>
          <w:numId w:val="8"/>
          <w:numberingChange w:id="52" w:author="Unknown" w:date="2015-03-26T08:35:00Z" w:original="%1:7:0:)"/>
        </w:numPr>
        <w:contextualSpacing w:val="0"/>
        <w:rPr>
          <w:szCs w:val="24"/>
        </w:rPr>
      </w:pPr>
      <w:r w:rsidRPr="00B902AF">
        <w:rPr>
          <w:szCs w:val="24"/>
        </w:rPr>
        <w:t>stwierdzenie ważności wyborów.</w:t>
      </w:r>
    </w:p>
    <w:p w:rsidR="00681DAA" w:rsidRPr="00B902AF" w:rsidRDefault="00681DAA" w:rsidP="00E61168">
      <w:pPr>
        <w:jc w:val="center"/>
      </w:pPr>
    </w:p>
    <w:p w:rsidR="00681DAA" w:rsidRPr="00B902AF" w:rsidRDefault="00681DAA">
      <w:pPr>
        <w:spacing w:after="200"/>
        <w:jc w:val="left"/>
      </w:pPr>
      <w:r w:rsidRPr="00B902AF">
        <w:br w:type="page"/>
      </w:r>
    </w:p>
    <w:p w:rsidR="00681DAA" w:rsidRPr="00B902AF" w:rsidRDefault="00681DAA" w:rsidP="00E61168">
      <w:pPr>
        <w:jc w:val="center"/>
      </w:pPr>
      <w:r w:rsidRPr="00B902AF">
        <w:t xml:space="preserve">§12. </w:t>
      </w:r>
    </w:p>
    <w:p w:rsidR="00681DAA" w:rsidRPr="00B902AF" w:rsidRDefault="00681DAA" w:rsidP="000076C5">
      <w:pPr>
        <w:pStyle w:val="ListParagraph"/>
        <w:numPr>
          <w:ilvl w:val="0"/>
          <w:numId w:val="9"/>
          <w:numberingChange w:id="53" w:author="Unknown" w:date="2015-03-26T08:35:00Z" w:original="%1:1:0:."/>
        </w:numPr>
        <w:contextualSpacing w:val="0"/>
        <w:rPr>
          <w:szCs w:val="24"/>
        </w:rPr>
      </w:pPr>
      <w:r w:rsidRPr="00B902AF">
        <w:rPr>
          <w:rFonts w:eastAsia="IOAFFC+Verdana-Bold"/>
          <w:szCs w:val="24"/>
        </w:rPr>
        <w:t xml:space="preserve">WSKW </w:t>
      </w:r>
      <w:r w:rsidRPr="00B902AF">
        <w:rPr>
          <w:szCs w:val="24"/>
        </w:rPr>
        <w:t>jest organem wyborczym na Wydziale.</w:t>
      </w:r>
    </w:p>
    <w:p w:rsidR="00681DAA" w:rsidRPr="00B902AF" w:rsidRDefault="00681DAA" w:rsidP="000076C5">
      <w:pPr>
        <w:pStyle w:val="Domylnie"/>
        <w:numPr>
          <w:ilvl w:val="0"/>
          <w:numId w:val="9"/>
          <w:numberingChange w:id="54" w:author="Unknown" w:date="2015-03-26T08:35:00Z" w:original="%1:2:0:."/>
        </w:numPr>
        <w:tabs>
          <w:tab w:val="clear" w:pos="709"/>
        </w:tabs>
        <w:rPr>
          <w:rFonts w:ascii="Times New Roman" w:hAnsi="Times New Roman"/>
          <w:color w:val="auto"/>
          <w:szCs w:val="24"/>
        </w:rPr>
      </w:pPr>
      <w:r w:rsidRPr="00B902AF">
        <w:rPr>
          <w:rFonts w:ascii="Times New Roman" w:hAnsi="Times New Roman"/>
          <w:color w:val="auto"/>
          <w:szCs w:val="24"/>
        </w:rPr>
        <w:t>WSKW odpowiada przed Zarządem z pełnionych obowiązków.</w:t>
      </w:r>
    </w:p>
    <w:p w:rsidR="00681DAA" w:rsidRPr="00B902AF" w:rsidRDefault="00681DAA" w:rsidP="000076C5">
      <w:pPr>
        <w:pStyle w:val="ListParagraph"/>
        <w:numPr>
          <w:ilvl w:val="0"/>
          <w:numId w:val="9"/>
          <w:numberingChange w:id="55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 xml:space="preserve">Liczbę członków WSKW określa ustępująca SRW w uchwale podjętej nie później niż 31 stycznia roku wyborów. 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§13. </w:t>
      </w:r>
    </w:p>
    <w:p w:rsidR="00681DAA" w:rsidRPr="00B902AF" w:rsidRDefault="00681DAA" w:rsidP="000076C5">
      <w:pPr>
        <w:pStyle w:val="ListParagraph"/>
        <w:numPr>
          <w:ilvl w:val="0"/>
          <w:numId w:val="10"/>
          <w:numberingChange w:id="56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WSKW, w skład której wchodzi minimum 2 studentów wydziału, jest powoływana przez ustępującą SRW do dnia 28 lutego roku wyborów.</w:t>
      </w:r>
    </w:p>
    <w:p w:rsidR="00681DAA" w:rsidRPr="00B902AF" w:rsidRDefault="00681DAA" w:rsidP="000076C5">
      <w:pPr>
        <w:pStyle w:val="ListParagraph"/>
        <w:numPr>
          <w:ilvl w:val="0"/>
          <w:numId w:val="10"/>
          <w:numberingChange w:id="57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Kadencja WSKW jest dwuletnia, jednak trwa nie dłużej niż do chwili wyboru następnej WSKW.</w:t>
      </w:r>
    </w:p>
    <w:p w:rsidR="00681DAA" w:rsidRPr="00B902AF" w:rsidRDefault="00681DAA" w:rsidP="000076C5">
      <w:pPr>
        <w:pStyle w:val="ListParagraph"/>
        <w:numPr>
          <w:ilvl w:val="0"/>
          <w:numId w:val="10"/>
          <w:numberingChange w:id="58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Pierwsze posiedzenie WSKW zwołuje Przewodniczący ustępującej SRW, najpóźniej w terminie 7 dni od dnia powołania WSKW. Na posiedzeniu wybierany jest Przewodniczący WSKW</w:t>
      </w:r>
    </w:p>
    <w:p w:rsidR="00681DAA" w:rsidRPr="00B902AF" w:rsidRDefault="00681DAA" w:rsidP="00E61168">
      <w:pPr>
        <w:jc w:val="center"/>
      </w:pPr>
      <w:r w:rsidRPr="00B902AF">
        <w:t xml:space="preserve">§14. </w:t>
      </w:r>
    </w:p>
    <w:p w:rsidR="00681DAA" w:rsidRPr="00B902AF" w:rsidRDefault="00681DAA" w:rsidP="000076C5">
      <w:pPr>
        <w:pStyle w:val="ListParagraph"/>
        <w:numPr>
          <w:ilvl w:val="0"/>
          <w:numId w:val="11"/>
          <w:numberingChange w:id="59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Ustępująca SRW określa liczbę członków SRW kolejnej kadencji.</w:t>
      </w:r>
    </w:p>
    <w:p w:rsidR="00681DAA" w:rsidRPr="00B902AF" w:rsidRDefault="00681DAA" w:rsidP="000076C5">
      <w:pPr>
        <w:pStyle w:val="ListParagraph"/>
        <w:numPr>
          <w:ilvl w:val="0"/>
          <w:numId w:val="11"/>
          <w:numberingChange w:id="60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Liczba członków SRW kolejnej kadencji nie może być mniejsza niż liczba przedstawicieli studentów w RW ani większa niż trzykrotność przedstawicieli studentów w RW.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§15. </w:t>
      </w:r>
    </w:p>
    <w:p w:rsidR="00681DAA" w:rsidRPr="00B902AF" w:rsidRDefault="00681DAA" w:rsidP="000076C5">
      <w:pPr>
        <w:pStyle w:val="Domylnie"/>
        <w:rPr>
          <w:rFonts w:ascii="Times New Roman" w:hAnsi="Times New Roman"/>
          <w:color w:val="auto"/>
          <w:szCs w:val="24"/>
        </w:rPr>
      </w:pPr>
      <w:r w:rsidRPr="00B902AF">
        <w:rPr>
          <w:rFonts w:ascii="Times New Roman" w:hAnsi="Times New Roman"/>
          <w:color w:val="auto"/>
          <w:szCs w:val="24"/>
        </w:rPr>
        <w:t>Do obowiązków WSKW należy: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1" w:author="Unknown" w:date="2015-03-26T08:35:00Z" w:original="%1:1:0:)"/>
        </w:numPr>
        <w:contextualSpacing w:val="0"/>
        <w:rPr>
          <w:szCs w:val="24"/>
        </w:rPr>
      </w:pPr>
      <w:r w:rsidRPr="00B902AF">
        <w:rPr>
          <w:szCs w:val="24"/>
        </w:rPr>
        <w:t>rejestracja kandydatów;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2" w:author="Unknown" w:date="2015-03-26T08:35:00Z" w:original="%1:2:0:)"/>
        </w:numPr>
        <w:contextualSpacing w:val="0"/>
        <w:rPr>
          <w:szCs w:val="24"/>
        </w:rPr>
      </w:pPr>
      <w:r w:rsidRPr="00B902AF">
        <w:rPr>
          <w:szCs w:val="24"/>
        </w:rPr>
        <w:t>przygotowanie kart do głosowania;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3" w:author="Unknown" w:date="2015-03-26T08:35:00Z" w:original="%1:3:0:)"/>
        </w:numPr>
        <w:contextualSpacing w:val="0"/>
        <w:rPr>
          <w:szCs w:val="24"/>
        </w:rPr>
      </w:pPr>
      <w:r w:rsidRPr="00B902AF">
        <w:rPr>
          <w:szCs w:val="24"/>
        </w:rPr>
        <w:t>przygotowanie protokołów końcowych;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4" w:author="Unknown" w:date="2015-03-26T08:35:00Z" w:original="%1:4:0:)"/>
        </w:numPr>
        <w:contextualSpacing w:val="0"/>
        <w:rPr>
          <w:szCs w:val="24"/>
        </w:rPr>
      </w:pPr>
      <w:r w:rsidRPr="00B902AF">
        <w:rPr>
          <w:szCs w:val="24"/>
        </w:rPr>
        <w:t>pobranie list studentów uprawnionych do głosowania z dziekanatu Wydziału;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5" w:author="Unknown" w:date="2015-03-26T08:35:00Z" w:original="%1:5:0:)"/>
        </w:numPr>
        <w:contextualSpacing w:val="0"/>
        <w:rPr>
          <w:szCs w:val="24"/>
        </w:rPr>
      </w:pPr>
      <w:r w:rsidRPr="00B902AF">
        <w:rPr>
          <w:szCs w:val="24"/>
        </w:rPr>
        <w:t>przygotowanie i opieczętowanie urn wyborczych;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6" w:author="Unknown" w:date="2015-03-26T08:35:00Z" w:original="%1:6:0:)"/>
        </w:numPr>
        <w:contextualSpacing w:val="0"/>
        <w:rPr>
          <w:szCs w:val="24"/>
        </w:rPr>
      </w:pPr>
      <w:r w:rsidRPr="00B902AF">
        <w:rPr>
          <w:szCs w:val="24"/>
        </w:rPr>
        <w:t>przeprowadzenie wyborów w terminach określonych harmonogramem wyborów;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7" w:author="Unknown" w:date="2015-03-26T08:35:00Z" w:original="%1:7:0:)"/>
        </w:numPr>
        <w:contextualSpacing w:val="0"/>
        <w:rPr>
          <w:szCs w:val="24"/>
        </w:rPr>
      </w:pPr>
      <w:r w:rsidRPr="00B902AF">
        <w:rPr>
          <w:szCs w:val="24"/>
        </w:rPr>
        <w:t>dostarczenie wyników wyborów do WKW;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8" w:author="Unknown" w:date="2015-03-26T08:35:00Z" w:original="%1:8:0:)"/>
        </w:numPr>
        <w:contextualSpacing w:val="0"/>
        <w:rPr>
          <w:szCs w:val="24"/>
        </w:rPr>
      </w:pPr>
      <w:r w:rsidRPr="00B902AF">
        <w:rPr>
          <w:szCs w:val="24"/>
        </w:rPr>
        <w:t>zwołanie i przeprowadzenie pierwszego posiedzenia SRW, na którym zostanie dokonany wybór Przewodniczącego SRW, Zastępcy Przewodniczącego SRW, studenckich przedstawicieli w RW, delegatów do Parlamentu w liczbie określonej w Regulaminie, członków SK;</w:t>
      </w:r>
    </w:p>
    <w:p w:rsidR="00681DAA" w:rsidRPr="00B902AF" w:rsidRDefault="00681DAA" w:rsidP="000076C5">
      <w:pPr>
        <w:pStyle w:val="ListParagraph"/>
        <w:numPr>
          <w:ilvl w:val="0"/>
          <w:numId w:val="12"/>
          <w:numberingChange w:id="69" w:author="Unknown" w:date="2015-03-26T08:35:00Z" w:original="%1:9:0:)"/>
        </w:numPr>
        <w:contextualSpacing w:val="0"/>
        <w:rPr>
          <w:szCs w:val="24"/>
        </w:rPr>
      </w:pPr>
      <w:r w:rsidRPr="00B902AF">
        <w:rPr>
          <w:szCs w:val="24"/>
        </w:rPr>
        <w:t>przekazanie wyników wyborów, o których mowa w ust. 8 do USKW</w:t>
      </w:r>
    </w:p>
    <w:p w:rsidR="00681DAA" w:rsidRPr="00B902AF" w:rsidRDefault="00681DAA" w:rsidP="000076C5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70" w:name="_Toc371624308"/>
      <w:bookmarkStart w:id="71" w:name="_Toc414263910"/>
      <w:r w:rsidRPr="00B902AF">
        <w:rPr>
          <w:rFonts w:ascii="Times New Roman" w:hAnsi="Times New Roman"/>
          <w:color w:val="auto"/>
          <w:sz w:val="24"/>
          <w:szCs w:val="24"/>
        </w:rPr>
        <w:t>IV. Zgłaszanie kandydatur</w:t>
      </w:r>
      <w:bookmarkEnd w:id="70"/>
      <w:bookmarkEnd w:id="71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§16. 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2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Przez zgłoszenie kandydata należy rozumieć zgłoszenie do właściwej komisji wyborczej studenta, o którym mowa §3 ust. 2.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3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Kandydat zgłasza swoją kandydaturę poprzez elektroniczny formularz zgłoszeniowy udostępniony przez WSKW w na stronie internetowej Parlamentu Studenckiego UEK.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4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 xml:space="preserve">Zgłoszenie poprzez formularz elektroniczny musi zawierać imię, nazwisko, wydział </w:t>
      </w:r>
      <w:r w:rsidRPr="00B902AF">
        <w:rPr>
          <w:szCs w:val="24"/>
        </w:rPr>
        <w:br/>
        <w:t xml:space="preserve">i rok studiów, numer albumu, telefon kontaktowy oraz adres e-mail. 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5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 xml:space="preserve">Zgłoszenie pisemne musi zawierać wydrukowany formularz elektroniczny wraz </w:t>
      </w:r>
      <w:r w:rsidRPr="00B902AF">
        <w:rPr>
          <w:szCs w:val="24"/>
        </w:rPr>
        <w:br/>
        <w:t>z pisemną zgodą zainteresowanego kandydowaniem w wyborach, zaświadczenie potwierdzające status studenta wydane przez właściwy dziekanat oraz pisemne oświadczenie o znajomości Regulaminu oraz niniejszej Ordynacji.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6" w:author="Unknown" w:date="2015-03-26T08:35:00Z" w:original="%1:5:0:."/>
        </w:numPr>
        <w:contextualSpacing w:val="0"/>
        <w:rPr>
          <w:szCs w:val="24"/>
        </w:rPr>
      </w:pPr>
      <w:r w:rsidRPr="00B902AF">
        <w:rPr>
          <w:szCs w:val="24"/>
        </w:rPr>
        <w:t>Terminy zgłaszania kandydatów poprzez formularz elektroniczny oraz termin składania dokumentów w formie pisemnej ustala USKW,</w:t>
      </w:r>
    </w:p>
    <w:p w:rsidR="00681DAA" w:rsidRPr="00B902AF" w:rsidRDefault="00681DAA" w:rsidP="000076C5">
      <w:pPr>
        <w:pStyle w:val="ListParagraph"/>
        <w:numPr>
          <w:ilvl w:val="0"/>
          <w:numId w:val="13"/>
          <w:numberingChange w:id="77" w:author="Unknown" w:date="2015-03-26T08:35:00Z" w:original="%1:6:0:."/>
        </w:numPr>
        <w:contextualSpacing w:val="0"/>
        <w:rPr>
          <w:szCs w:val="24"/>
        </w:rPr>
      </w:pPr>
      <w:r w:rsidRPr="00B902AF">
        <w:rPr>
          <w:szCs w:val="24"/>
        </w:rPr>
        <w:t xml:space="preserve">Poprzez zarejestrowanie kandydata rozumie się dopełnienie formalności zawartych w §16 ust. 2-4.  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§17. </w:t>
      </w:r>
    </w:p>
    <w:p w:rsidR="00681DAA" w:rsidRPr="00B902AF" w:rsidRDefault="00681DAA" w:rsidP="000076C5">
      <w:pPr>
        <w:pStyle w:val="ListParagraph"/>
        <w:numPr>
          <w:ilvl w:val="0"/>
          <w:numId w:val="14"/>
          <w:numberingChange w:id="78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Rejestracji kandydatów dokonuje WSKW na podstawie zgłoszeń, po uprzednim sprawdzeniu poprawności danych w nich zawartych.</w:t>
      </w:r>
    </w:p>
    <w:p w:rsidR="00681DAA" w:rsidRPr="00B902AF" w:rsidRDefault="00681DAA" w:rsidP="000076C5">
      <w:pPr>
        <w:pStyle w:val="ListParagraph"/>
        <w:numPr>
          <w:ilvl w:val="0"/>
          <w:numId w:val="14"/>
          <w:numberingChange w:id="79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Kandydaci, których dane okażą się fałszywe, nie zostają zarejestrowani.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§18. </w:t>
      </w:r>
    </w:p>
    <w:p w:rsidR="00681DAA" w:rsidRPr="00B902AF" w:rsidRDefault="00681DAA" w:rsidP="000076C5">
      <w:pPr>
        <w:pStyle w:val="ListParagraph"/>
        <w:numPr>
          <w:ilvl w:val="6"/>
          <w:numId w:val="14"/>
          <w:numberingChange w:id="80" w:author="Unknown" w:date="2015-03-26T08:35:00Z" w:original="%7:1:0:."/>
        </w:numPr>
        <w:ind w:left="567" w:hanging="567"/>
        <w:contextualSpacing w:val="0"/>
        <w:rPr>
          <w:szCs w:val="24"/>
        </w:rPr>
      </w:pPr>
      <w:r w:rsidRPr="00B902AF">
        <w:rPr>
          <w:szCs w:val="24"/>
        </w:rPr>
        <w:t>Kandydaci mogą zrzeszać się w koalicje.</w:t>
      </w:r>
    </w:p>
    <w:p w:rsidR="00681DAA" w:rsidRPr="00B902AF" w:rsidRDefault="00681DAA" w:rsidP="000076C5">
      <w:pPr>
        <w:pStyle w:val="ListParagraph"/>
        <w:numPr>
          <w:ilvl w:val="6"/>
          <w:numId w:val="14"/>
          <w:numberingChange w:id="81" w:author="Unknown" w:date="2015-03-26T08:35:00Z" w:original="%7:2:0:."/>
        </w:numPr>
        <w:ind w:left="567" w:hanging="567"/>
        <w:contextualSpacing w:val="0"/>
        <w:rPr>
          <w:szCs w:val="24"/>
        </w:rPr>
      </w:pPr>
      <w:r w:rsidRPr="00B902AF">
        <w:rPr>
          <w:szCs w:val="24"/>
        </w:rPr>
        <w:t>Koalicje, o których mowa w ust. 1 nie mogą liczyć więcej członków niż 1/2 miejsc do obsadzenia na danym wydziale.</w:t>
      </w:r>
    </w:p>
    <w:p w:rsidR="00681DAA" w:rsidRPr="00B902AF" w:rsidRDefault="00681DAA" w:rsidP="000076C5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82" w:name="_Toc371624309"/>
      <w:bookmarkStart w:id="83" w:name="_Toc414263911"/>
      <w:r w:rsidRPr="00B902AF">
        <w:rPr>
          <w:rFonts w:ascii="Times New Roman" w:hAnsi="Times New Roman"/>
          <w:color w:val="auto"/>
          <w:sz w:val="24"/>
          <w:szCs w:val="24"/>
        </w:rPr>
        <w:t>V. Kampania wyborcza</w:t>
      </w:r>
      <w:bookmarkEnd w:id="82"/>
      <w:bookmarkEnd w:id="83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§19. </w:t>
      </w:r>
    </w:p>
    <w:p w:rsidR="00681DAA" w:rsidRPr="00B902AF" w:rsidRDefault="00681DAA" w:rsidP="000076C5">
      <w:pPr>
        <w:pStyle w:val="ListParagraph"/>
        <w:numPr>
          <w:ilvl w:val="0"/>
          <w:numId w:val="15"/>
          <w:numberingChange w:id="84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 xml:space="preserve">Dopuszczalnymi sposobami prowadzenia kampanii wyborczej są: ulotki, plakaty, informacje na stronach www, bezpośrednie spotkania z kandydatami oraz wszelkie inne kanały informacyjne, nie naruszające zasad niniejszej Ordynacji. </w:t>
      </w:r>
    </w:p>
    <w:p w:rsidR="00681DAA" w:rsidRPr="00B902AF" w:rsidRDefault="00681DAA" w:rsidP="000076C5">
      <w:pPr>
        <w:pStyle w:val="ListParagraph"/>
        <w:numPr>
          <w:ilvl w:val="0"/>
          <w:numId w:val="15"/>
          <w:numberingChange w:id="85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Członkowie WSKW nie mogą prowadzić kampanii wyborczej.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0D064D">
      <w:pPr>
        <w:jc w:val="center"/>
      </w:pPr>
      <w:r w:rsidRPr="00B902AF">
        <w:t xml:space="preserve">§20. </w:t>
      </w:r>
    </w:p>
    <w:p w:rsidR="00681DAA" w:rsidRPr="00B902AF" w:rsidRDefault="00681DAA" w:rsidP="000076C5">
      <w:pPr>
        <w:rPr>
          <w:szCs w:val="24"/>
        </w:rPr>
      </w:pPr>
      <w:r w:rsidRPr="00B902AF">
        <w:rPr>
          <w:szCs w:val="24"/>
        </w:rPr>
        <w:t>Kampania wyborcza rozpoczyna się z dniem przyjęcia przez Zarząd terminarza wyborczego i kończy się na 24 godziny przed dniem rozpoczęcia wyborów.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§21. </w:t>
      </w:r>
    </w:p>
    <w:p w:rsidR="00681DAA" w:rsidRPr="00B902AF" w:rsidRDefault="00681DAA" w:rsidP="000076C5">
      <w:pPr>
        <w:pStyle w:val="ListParagraph"/>
        <w:numPr>
          <w:ilvl w:val="0"/>
          <w:numId w:val="17"/>
          <w:numberingChange w:id="86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Rozpowszechniane materiały wyborcze, a w szczególności plakaty, ulotki, hasła i wypowiedzi lub inne formy prowadzonej w okresie kampanii wyborczej agitacji, nie mogą zawierać informacji nieprawdziwych lub naruszających dobra osobiste.</w:t>
      </w:r>
    </w:p>
    <w:p w:rsidR="00681DAA" w:rsidRPr="00B902AF" w:rsidRDefault="00681DAA" w:rsidP="000076C5">
      <w:pPr>
        <w:pStyle w:val="ListParagraph"/>
        <w:numPr>
          <w:ilvl w:val="0"/>
          <w:numId w:val="17"/>
          <w:numberingChange w:id="87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W sprawie materiałów, o których mowa w ust. 1, osoba zainteresowana</w:t>
      </w:r>
      <w:bookmarkStart w:id="88" w:name="_GoBack"/>
      <w:bookmarkEnd w:id="88"/>
      <w:r w:rsidRPr="00B902AF">
        <w:rPr>
          <w:szCs w:val="24"/>
        </w:rPr>
        <w:t xml:space="preserve"> ma prawo wnieść do WSKW wniosek o wydanie decyzji:</w:t>
      </w:r>
    </w:p>
    <w:p w:rsidR="00681DAA" w:rsidRPr="00B902AF" w:rsidRDefault="00681DAA" w:rsidP="000076C5">
      <w:pPr>
        <w:pStyle w:val="ListParagraph"/>
        <w:numPr>
          <w:ilvl w:val="1"/>
          <w:numId w:val="17"/>
          <w:numberingChange w:id="89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zakazu rozpowszechniania takich informacji;</w:t>
      </w:r>
    </w:p>
    <w:p w:rsidR="00681DAA" w:rsidRPr="00B902AF" w:rsidRDefault="00681DAA" w:rsidP="000076C5">
      <w:pPr>
        <w:pStyle w:val="ListParagraph"/>
        <w:numPr>
          <w:ilvl w:val="1"/>
          <w:numId w:val="17"/>
          <w:numberingChange w:id="90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przepadku materiałów wyborczych zawierających takie informacje;</w:t>
      </w:r>
    </w:p>
    <w:p w:rsidR="00681DAA" w:rsidRPr="00B902AF" w:rsidRDefault="00681DAA" w:rsidP="000076C5">
      <w:pPr>
        <w:pStyle w:val="ListParagraph"/>
        <w:numPr>
          <w:ilvl w:val="1"/>
          <w:numId w:val="17"/>
          <w:numberingChange w:id="91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nakazania publicznego sprostowania takich informacji;</w:t>
      </w:r>
    </w:p>
    <w:p w:rsidR="00681DAA" w:rsidRPr="00B902AF" w:rsidRDefault="00681DAA" w:rsidP="00EF2E09">
      <w:pPr>
        <w:pStyle w:val="ListParagraph"/>
        <w:numPr>
          <w:ilvl w:val="1"/>
          <w:numId w:val="17"/>
          <w:numberingChange w:id="92" w:author="Unknown" w:date="2015-03-26T08:35:00Z" w:original="%2:4:0:)"/>
        </w:numPr>
        <w:contextualSpacing w:val="0"/>
        <w:rPr>
          <w:szCs w:val="24"/>
        </w:rPr>
      </w:pPr>
      <w:r w:rsidRPr="00B902AF">
        <w:rPr>
          <w:szCs w:val="24"/>
        </w:rPr>
        <w:t>nakazania publicznego przeproszenia osoby, której dobra osobiste zostały naruszone.</w:t>
      </w:r>
    </w:p>
    <w:p w:rsidR="00681DAA" w:rsidRPr="00B902AF" w:rsidRDefault="00681DAA" w:rsidP="00E61168">
      <w:pPr>
        <w:jc w:val="center"/>
      </w:pPr>
      <w:r w:rsidRPr="00B902AF">
        <w:t xml:space="preserve">§22. </w:t>
      </w:r>
    </w:p>
    <w:p w:rsidR="00681DAA" w:rsidRPr="00B902AF" w:rsidRDefault="00681DAA" w:rsidP="000076C5">
      <w:pPr>
        <w:pStyle w:val="ListParagraph"/>
        <w:numPr>
          <w:ilvl w:val="0"/>
          <w:numId w:val="18"/>
          <w:numberingChange w:id="93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Materiały wyborcze muszą być: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94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umieszczane w taki sposób, aby można je było usunąć po wyborach bez powodowania szkód;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95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usunięte w terminie do 7 dni po zakończeniu wyborów, przez komitety wyborcze, które je rozwiesiły;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96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niewidoczne z miejsca, w którym znajdować się będzie urna wyborcza.</w:t>
      </w:r>
    </w:p>
    <w:p w:rsidR="00681DAA" w:rsidRPr="00B902AF" w:rsidRDefault="00681DAA" w:rsidP="000076C5">
      <w:pPr>
        <w:pStyle w:val="ListParagraph"/>
        <w:numPr>
          <w:ilvl w:val="0"/>
          <w:numId w:val="18"/>
          <w:numberingChange w:id="97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 xml:space="preserve">Materiały pozostawione po upływie terminu określonego w </w:t>
      </w:r>
      <w:r w:rsidRPr="00B902AF">
        <w:rPr>
          <w:bCs/>
          <w:szCs w:val="24"/>
        </w:rPr>
        <w:t>ust. 1 pkt 2</w:t>
      </w:r>
      <w:r w:rsidRPr="00B902AF">
        <w:rPr>
          <w:szCs w:val="24"/>
        </w:rPr>
        <w:t xml:space="preserve"> zostaną usunięte na koszt właścicieli.</w:t>
      </w:r>
    </w:p>
    <w:p w:rsidR="00681DAA" w:rsidRPr="00B902AF" w:rsidRDefault="00681DAA" w:rsidP="000076C5">
      <w:pPr>
        <w:pStyle w:val="ListParagraph"/>
        <w:numPr>
          <w:ilvl w:val="0"/>
          <w:numId w:val="18"/>
          <w:numberingChange w:id="98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Materiały wyborcze umieszczone zgodnie z niniejszą Ordynacją podlegają ochronie. Zabronione jest usuwanie, przemieszczanie oraz niszczenie materiałów za wyjątkiem: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99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konieczności spełnienia przez właściwą komisję wyborczą wymogów ust. 1 pkt 3 niniejszego paragrafu;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100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konieczności utrzymania porządku przez odpowiednie służby jednostki;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101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usunięcia materiałów przez właściciela;</w:t>
      </w:r>
    </w:p>
    <w:p w:rsidR="00681DAA" w:rsidRPr="00B902AF" w:rsidRDefault="00681DAA" w:rsidP="000076C5">
      <w:pPr>
        <w:pStyle w:val="ListParagraph"/>
        <w:numPr>
          <w:ilvl w:val="1"/>
          <w:numId w:val="18"/>
          <w:numberingChange w:id="102" w:author="Unknown" w:date="2015-03-26T08:35:00Z" w:original="%2:4:0:)"/>
        </w:numPr>
        <w:contextualSpacing w:val="0"/>
        <w:rPr>
          <w:szCs w:val="24"/>
        </w:rPr>
      </w:pPr>
      <w:r w:rsidRPr="00B902AF">
        <w:rPr>
          <w:szCs w:val="24"/>
        </w:rPr>
        <w:t>nakazu usunięcia materiałów wydanego przez WSKW.</w:t>
      </w:r>
    </w:p>
    <w:p w:rsidR="00681DAA" w:rsidRPr="00B902AF" w:rsidRDefault="00681DAA" w:rsidP="000076C5">
      <w:pPr>
        <w:pStyle w:val="ListParagraph"/>
        <w:ind w:left="993"/>
        <w:contextualSpacing w:val="0"/>
        <w:rPr>
          <w:szCs w:val="24"/>
        </w:rPr>
      </w:pPr>
    </w:p>
    <w:p w:rsidR="00681DAA" w:rsidRPr="00B902AF" w:rsidRDefault="00681DAA" w:rsidP="000076C5">
      <w:pPr>
        <w:pStyle w:val="ListParagraph"/>
        <w:ind w:left="993"/>
        <w:contextualSpacing w:val="0"/>
        <w:rPr>
          <w:szCs w:val="24"/>
        </w:rPr>
      </w:pPr>
    </w:p>
    <w:p w:rsidR="00681DAA" w:rsidRPr="00B902AF" w:rsidRDefault="00681DAA" w:rsidP="00E61168">
      <w:pPr>
        <w:jc w:val="center"/>
      </w:pPr>
      <w:r w:rsidRPr="00B902AF">
        <w:t xml:space="preserve">§23. </w:t>
      </w:r>
    </w:p>
    <w:p w:rsidR="00681DAA" w:rsidRPr="00B902AF" w:rsidRDefault="00681DAA" w:rsidP="000076C5">
      <w:pPr>
        <w:rPr>
          <w:szCs w:val="24"/>
        </w:rPr>
      </w:pPr>
      <w:r w:rsidRPr="00B902AF">
        <w:rPr>
          <w:szCs w:val="24"/>
        </w:rPr>
        <w:t>Od zakończenia kampanii wyborczej aż do zakończenia głosowania w ostatnim dniu wyborów trwa cisza wyborcza. W czasie ciszy wyborczej zabronione jest:</w:t>
      </w:r>
    </w:p>
    <w:p w:rsidR="00681DAA" w:rsidRPr="00B902AF" w:rsidRDefault="00681DAA" w:rsidP="000076C5">
      <w:pPr>
        <w:pStyle w:val="ListParagraph"/>
        <w:numPr>
          <w:ilvl w:val="0"/>
          <w:numId w:val="19"/>
          <w:numberingChange w:id="103" w:author="Unknown" w:date="2015-03-26T08:35:00Z" w:original="%1:1:0:)"/>
        </w:numPr>
        <w:contextualSpacing w:val="0"/>
        <w:rPr>
          <w:szCs w:val="24"/>
        </w:rPr>
      </w:pPr>
      <w:r w:rsidRPr="00B902AF">
        <w:rPr>
          <w:szCs w:val="24"/>
        </w:rPr>
        <w:t>organizowanie spotkań wyborczych, rozdawanie i umieszczanie ulotek, plakatów oraz wszelkiego typu materiałów informacyjnych promujących kandydatów, listy kandydatów bądź organizacje startujące w wyborach, również w mediach elektronicznych;</w:t>
      </w:r>
    </w:p>
    <w:p w:rsidR="00681DAA" w:rsidRPr="00B902AF" w:rsidRDefault="00681DAA" w:rsidP="000076C5">
      <w:pPr>
        <w:pStyle w:val="ListParagraph"/>
        <w:numPr>
          <w:ilvl w:val="0"/>
          <w:numId w:val="19"/>
          <w:numberingChange w:id="104" w:author="Unknown" w:date="2015-03-26T08:35:00Z" w:original="%1:2:0:)"/>
        </w:numPr>
        <w:contextualSpacing w:val="0"/>
        <w:rPr>
          <w:szCs w:val="24"/>
        </w:rPr>
      </w:pPr>
      <w:r w:rsidRPr="00B902AF">
        <w:rPr>
          <w:szCs w:val="24"/>
        </w:rPr>
        <w:t>prowadzenie innych form agitacji wyborczej.</w:t>
      </w:r>
    </w:p>
    <w:p w:rsidR="00681DAA" w:rsidRPr="00B902AF" w:rsidRDefault="00681DAA" w:rsidP="000076C5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05" w:name="_Toc371624310"/>
      <w:bookmarkStart w:id="106" w:name="_Toc414263912"/>
      <w:r w:rsidRPr="00B902AF">
        <w:rPr>
          <w:rFonts w:ascii="Times New Roman" w:hAnsi="Times New Roman"/>
          <w:color w:val="auto"/>
          <w:sz w:val="24"/>
          <w:szCs w:val="24"/>
        </w:rPr>
        <w:t>VI. Ogólne zasady głosowania</w:t>
      </w:r>
      <w:bookmarkEnd w:id="105"/>
      <w:bookmarkEnd w:id="106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§24. </w:t>
      </w:r>
    </w:p>
    <w:p w:rsidR="00681DAA" w:rsidRPr="00B902AF" w:rsidRDefault="00681DAA" w:rsidP="000076C5">
      <w:pPr>
        <w:pStyle w:val="ListParagraph"/>
        <w:numPr>
          <w:ilvl w:val="0"/>
          <w:numId w:val="20"/>
          <w:numberingChange w:id="107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Głosowanie odbywa się na kartach do głosowania.</w:t>
      </w:r>
    </w:p>
    <w:p w:rsidR="00681DAA" w:rsidRPr="00B902AF" w:rsidRDefault="00681DAA" w:rsidP="000076C5">
      <w:pPr>
        <w:pStyle w:val="ListParagraph"/>
        <w:numPr>
          <w:ilvl w:val="0"/>
          <w:numId w:val="20"/>
          <w:numberingChange w:id="108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Wyborca oddaje głos na kandydata według instrukcji głosowania ustalonej przez USKW.</w:t>
      </w:r>
    </w:p>
    <w:p w:rsidR="00681DAA" w:rsidRPr="00B902AF" w:rsidRDefault="00681DAA" w:rsidP="000076C5">
      <w:pPr>
        <w:pStyle w:val="ListParagraph"/>
        <w:numPr>
          <w:ilvl w:val="0"/>
          <w:numId w:val="20"/>
          <w:numberingChange w:id="109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Przed przystąpieniem do głosowania wyborca okazuje WSKW legitymacje studencką lub indeks, celem sprawdzenia tożsamości wyborcy.</w:t>
      </w:r>
    </w:p>
    <w:p w:rsidR="00681DAA" w:rsidRPr="00B902AF" w:rsidRDefault="00681DAA" w:rsidP="000076C5">
      <w:pPr>
        <w:pStyle w:val="ListParagraph"/>
        <w:numPr>
          <w:ilvl w:val="0"/>
          <w:numId w:val="20"/>
          <w:numberingChange w:id="110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Po okazaniu dokumentu, o którym mowa w ust. 3 student otrzymuje od WSKW kartę do głosowania.</w:t>
      </w:r>
    </w:p>
    <w:p w:rsidR="00681DAA" w:rsidRPr="00B902AF" w:rsidRDefault="00681DAA" w:rsidP="000076C5">
      <w:pPr>
        <w:pStyle w:val="ListParagraph"/>
        <w:numPr>
          <w:ilvl w:val="0"/>
          <w:numId w:val="20"/>
          <w:numberingChange w:id="111" w:author="Unknown" w:date="2015-03-26T08:35:00Z" w:original="%1:5:0:."/>
        </w:numPr>
        <w:contextualSpacing w:val="0"/>
        <w:rPr>
          <w:szCs w:val="24"/>
        </w:rPr>
      </w:pPr>
      <w:r w:rsidRPr="00B902AF">
        <w:rPr>
          <w:szCs w:val="24"/>
        </w:rPr>
        <w:t xml:space="preserve">Wyborca potwierdza otrzymanie karty do głosowania własnoręcznym </w:t>
      </w:r>
      <w:r w:rsidRPr="00B902AF">
        <w:rPr>
          <w:szCs w:val="24"/>
        </w:rPr>
        <w:br/>
        <w:t>podpisem na liście uprawnionych do głosowania.</w:t>
      </w:r>
      <w:r w:rsidRPr="00B902AF">
        <w:rPr>
          <w:szCs w:val="24"/>
        </w:rPr>
        <w:br/>
      </w:r>
    </w:p>
    <w:p w:rsidR="00681DAA" w:rsidRPr="00B902AF" w:rsidRDefault="00681DAA" w:rsidP="009E57CC">
      <w:pPr>
        <w:jc w:val="center"/>
      </w:pPr>
      <w:r w:rsidRPr="00B902AF">
        <w:t xml:space="preserve">§25. </w:t>
      </w:r>
    </w:p>
    <w:p w:rsidR="00681DAA" w:rsidRPr="00B902AF" w:rsidRDefault="00681DAA" w:rsidP="009E57CC">
      <w:r w:rsidRPr="00B902AF">
        <w:rPr>
          <w:szCs w:val="24"/>
        </w:rPr>
        <w:t xml:space="preserve">W wyborach do SRW przez głos ważny rozumie się kartę do głosowania, wypełnioną według instrukcji głosowania, o której mowa w §24 ust. 2. 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§26. </w:t>
      </w:r>
    </w:p>
    <w:p w:rsidR="00681DAA" w:rsidRPr="00B902AF" w:rsidRDefault="00681DAA" w:rsidP="000076C5">
      <w:pPr>
        <w:pStyle w:val="ListParagraph"/>
        <w:numPr>
          <w:ilvl w:val="0"/>
          <w:numId w:val="23"/>
          <w:numberingChange w:id="112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Karta do głosowania jest nieważna, jeżeli:</w:t>
      </w:r>
    </w:p>
    <w:p w:rsidR="00681DAA" w:rsidRPr="00B902AF" w:rsidRDefault="00681DAA" w:rsidP="000076C5">
      <w:pPr>
        <w:pStyle w:val="ListParagraph"/>
        <w:numPr>
          <w:ilvl w:val="1"/>
          <w:numId w:val="23"/>
          <w:numberingChange w:id="113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została przedarta całkowicie na dwie lub więcej części;</w:t>
      </w:r>
    </w:p>
    <w:p w:rsidR="00681DAA" w:rsidRPr="00B902AF" w:rsidRDefault="00681DAA" w:rsidP="000076C5">
      <w:pPr>
        <w:pStyle w:val="ListParagraph"/>
        <w:numPr>
          <w:ilvl w:val="1"/>
          <w:numId w:val="23"/>
          <w:numberingChange w:id="114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nie jest zgodna z właściwym wzorem karty do głosowania;</w:t>
      </w:r>
    </w:p>
    <w:p w:rsidR="00681DAA" w:rsidRPr="00B902AF" w:rsidRDefault="00681DAA" w:rsidP="000076C5">
      <w:pPr>
        <w:pStyle w:val="ListParagraph"/>
        <w:numPr>
          <w:ilvl w:val="1"/>
          <w:numId w:val="23"/>
          <w:numberingChange w:id="115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liczba nazwisk zaznaczonych przekracza liczbę mandatów do obsadzenia we właściwym organie;</w:t>
      </w:r>
    </w:p>
    <w:p w:rsidR="00681DAA" w:rsidRPr="00B902AF" w:rsidRDefault="00681DAA" w:rsidP="000076C5">
      <w:pPr>
        <w:pStyle w:val="ListParagraph"/>
        <w:numPr>
          <w:ilvl w:val="1"/>
          <w:numId w:val="23"/>
          <w:numberingChange w:id="116" w:author="Unknown" w:date="2015-03-26T08:35:00Z" w:original="%2:4:0:)"/>
        </w:numPr>
        <w:contextualSpacing w:val="0"/>
        <w:rPr>
          <w:szCs w:val="24"/>
        </w:rPr>
      </w:pPr>
      <w:r w:rsidRPr="00B902AF">
        <w:rPr>
          <w:szCs w:val="24"/>
        </w:rPr>
        <w:t>nie można jednoznacznie stwierdzić które nazwisko zostało wskazane.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§27. </w:t>
      </w:r>
    </w:p>
    <w:p w:rsidR="00681DAA" w:rsidRPr="00B902AF" w:rsidRDefault="00681DAA" w:rsidP="009E57CC">
      <w:pPr>
        <w:rPr>
          <w:szCs w:val="24"/>
        </w:rPr>
      </w:pPr>
      <w:r w:rsidRPr="00B902AF">
        <w:rPr>
          <w:szCs w:val="24"/>
        </w:rPr>
        <w:t>Przez cały czas głosowania przy urnie wyborczej musi być obecne minimum 3 osoby będące członkami SRW w tym przynajmniej jedna osoba będąca członkiem WSKW.</w:t>
      </w:r>
    </w:p>
    <w:p w:rsidR="00681DAA" w:rsidRPr="00B902AF" w:rsidRDefault="00681DAA">
      <w:pPr>
        <w:spacing w:after="200"/>
        <w:jc w:val="left"/>
      </w:pPr>
    </w:p>
    <w:p w:rsidR="00681DAA" w:rsidRPr="00B902AF" w:rsidRDefault="00681DAA" w:rsidP="00E61168">
      <w:pPr>
        <w:jc w:val="center"/>
      </w:pPr>
      <w:r w:rsidRPr="00B902AF">
        <w:t xml:space="preserve">§28. </w:t>
      </w:r>
    </w:p>
    <w:p w:rsidR="00681DAA" w:rsidRPr="00B902AF" w:rsidRDefault="00681DAA" w:rsidP="00B103F7">
      <w:pPr>
        <w:pStyle w:val="ListParagraph"/>
        <w:numPr>
          <w:ilvl w:val="0"/>
          <w:numId w:val="24"/>
          <w:numberingChange w:id="117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Głosowania nie wolno przerywać, z zastrzeżeniem ust.2.</w:t>
      </w:r>
    </w:p>
    <w:p w:rsidR="00681DAA" w:rsidRPr="00B902AF" w:rsidRDefault="00681DAA" w:rsidP="00B103F7">
      <w:pPr>
        <w:pStyle w:val="ListParagraph"/>
        <w:numPr>
          <w:ilvl w:val="0"/>
          <w:numId w:val="24"/>
          <w:numberingChange w:id="118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Gdyby wskutek nadzwyczajnych wydarzeń głosowanie było przerwane, WSKW natychmiast powiadamia o tym fakcie USKW.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§29.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WSKW ustala, na podstawie aktualnego spisu wyborców, liczbę osób uprawnionych do głosowania oraz liczbę studentów, którym wydano karty do głosowania.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§30.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Mandat członka SRW otrzymują kandydaci, którzy uzyskali największą liczbę głosów.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§31. </w:t>
      </w:r>
    </w:p>
    <w:p w:rsidR="00681DAA" w:rsidRPr="00B902AF" w:rsidRDefault="00681DAA" w:rsidP="00B103F7">
      <w:pPr>
        <w:rPr>
          <w:b/>
          <w:bCs/>
          <w:szCs w:val="24"/>
        </w:rPr>
      </w:pPr>
      <w:r w:rsidRPr="00B902AF">
        <w:rPr>
          <w:szCs w:val="24"/>
        </w:rPr>
        <w:t>W przypadku, gdy dwóch lub więcej kandydatów do SRW otrzyma taką samą, najmniejszą liczbę głosów, która uprawnia do otrzymania mandatu, to wszystkie te osoby otrzymują mandaty.</w:t>
      </w:r>
    </w:p>
    <w:p w:rsidR="00681DAA" w:rsidRPr="00B902AF" w:rsidRDefault="00681DAA" w:rsidP="00B103F7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19" w:name="_Toc371624311"/>
      <w:bookmarkStart w:id="120" w:name="_Toc414263913"/>
      <w:r w:rsidRPr="00B902AF">
        <w:rPr>
          <w:rFonts w:ascii="Times New Roman" w:hAnsi="Times New Roman"/>
          <w:color w:val="auto"/>
          <w:sz w:val="24"/>
          <w:szCs w:val="24"/>
        </w:rPr>
        <w:t>VII. Szczegółowe zasady głosowania</w:t>
      </w:r>
      <w:bookmarkEnd w:id="119"/>
      <w:bookmarkEnd w:id="120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§32. </w:t>
      </w:r>
    </w:p>
    <w:p w:rsidR="00681DAA" w:rsidRPr="00B902AF" w:rsidRDefault="00681DAA" w:rsidP="00B103F7">
      <w:pPr>
        <w:pStyle w:val="ListParagraph"/>
        <w:numPr>
          <w:ilvl w:val="0"/>
          <w:numId w:val="25"/>
          <w:numberingChange w:id="121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Wybory rozpoczynają się o godzinie 00:00 pierwszego dnia określonego w terminarzu wyborczym jako pierwszy dzień wyborów.</w:t>
      </w:r>
    </w:p>
    <w:p w:rsidR="00681DAA" w:rsidRPr="00B902AF" w:rsidRDefault="00681DAA" w:rsidP="00B103F7">
      <w:pPr>
        <w:pStyle w:val="ListParagraph"/>
        <w:numPr>
          <w:ilvl w:val="0"/>
          <w:numId w:val="25"/>
          <w:numberingChange w:id="122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WSKW przedstawia do wiadomości studentów posiadających czynne prawo wyborcze w szczególności:</w:t>
      </w:r>
    </w:p>
    <w:p w:rsidR="00681DAA" w:rsidRPr="00B902AF" w:rsidRDefault="00681DAA" w:rsidP="00B103F7">
      <w:pPr>
        <w:pStyle w:val="ListParagraph"/>
        <w:numPr>
          <w:ilvl w:val="1"/>
          <w:numId w:val="25"/>
          <w:numberingChange w:id="123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zasady i tryb pracy WSKW;</w:t>
      </w:r>
    </w:p>
    <w:p w:rsidR="00681DAA" w:rsidRPr="00B902AF" w:rsidRDefault="00681DAA" w:rsidP="00B103F7">
      <w:pPr>
        <w:pStyle w:val="ListParagraph"/>
        <w:numPr>
          <w:ilvl w:val="1"/>
          <w:numId w:val="25"/>
          <w:numberingChange w:id="124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jednoznaczne wskazanie momentu rozpoczęcia i zakończenia głosowania;</w:t>
      </w:r>
    </w:p>
    <w:p w:rsidR="00681DAA" w:rsidRPr="00B902AF" w:rsidRDefault="00681DAA" w:rsidP="00B103F7">
      <w:pPr>
        <w:pStyle w:val="ListParagraph"/>
        <w:numPr>
          <w:ilvl w:val="1"/>
          <w:numId w:val="25"/>
          <w:numberingChange w:id="125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liczbę mandatów do obsadzenia w SRW;</w:t>
      </w:r>
    </w:p>
    <w:p w:rsidR="00681DAA" w:rsidRPr="00B902AF" w:rsidRDefault="00681DAA" w:rsidP="00B103F7">
      <w:pPr>
        <w:pStyle w:val="ListParagraph"/>
        <w:numPr>
          <w:ilvl w:val="1"/>
          <w:numId w:val="25"/>
          <w:numberingChange w:id="126" w:author="Unknown" w:date="2015-03-26T08:35:00Z" w:original="%2:4:0:)"/>
        </w:numPr>
        <w:contextualSpacing w:val="0"/>
        <w:rPr>
          <w:szCs w:val="24"/>
        </w:rPr>
      </w:pPr>
      <w:r w:rsidRPr="00B902AF">
        <w:rPr>
          <w:szCs w:val="24"/>
        </w:rPr>
        <w:t>miejsce i czas wystawienia urny wyborczej;</w:t>
      </w:r>
    </w:p>
    <w:p w:rsidR="00681DAA" w:rsidRPr="00B902AF" w:rsidRDefault="00681DAA" w:rsidP="00B103F7">
      <w:pPr>
        <w:pStyle w:val="ListParagraph"/>
        <w:numPr>
          <w:ilvl w:val="1"/>
          <w:numId w:val="25"/>
          <w:numberingChange w:id="127" w:author="Unknown" w:date="2015-03-26T08:35:00Z" w:original="%2:5:0:)"/>
        </w:numPr>
        <w:contextualSpacing w:val="0"/>
        <w:rPr>
          <w:szCs w:val="24"/>
        </w:rPr>
      </w:pPr>
      <w:r w:rsidRPr="00B902AF">
        <w:rPr>
          <w:szCs w:val="24"/>
        </w:rPr>
        <w:t>miejsce i termin liczenia głosów.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B103F7">
      <w:pPr>
        <w:jc w:val="center"/>
      </w:pPr>
      <w:r w:rsidRPr="00B902AF">
        <w:t>§33.</w:t>
      </w:r>
    </w:p>
    <w:p w:rsidR="00681DAA" w:rsidRPr="00B902AF" w:rsidRDefault="00681DAA" w:rsidP="00B103F7">
      <w:r w:rsidRPr="00B902AF">
        <w:rPr>
          <w:szCs w:val="24"/>
        </w:rPr>
        <w:t>Głosowanie w wyborach do SRW odbywa się w dniach, w których odbywają się zajęcia dydaktyczne. W przypadku, gdy na danym wydziale prowadzone są studia niestacjonarne, głosowanie odbywa się także w najbliższym możliwym terminie umożliwiającym oddanie głosu studentom danego wydziału.</w:t>
      </w:r>
    </w:p>
    <w:p w:rsidR="00681DAA" w:rsidRPr="00B902AF" w:rsidRDefault="00681DAA" w:rsidP="00E61168">
      <w:pPr>
        <w:jc w:val="center"/>
      </w:pPr>
      <w:r w:rsidRPr="00B902AF">
        <w:t xml:space="preserve">§34. </w:t>
      </w:r>
    </w:p>
    <w:p w:rsidR="00681DAA" w:rsidRPr="00B902AF" w:rsidRDefault="00681DAA" w:rsidP="00B103F7">
      <w:pPr>
        <w:pStyle w:val="ListParagraph"/>
        <w:numPr>
          <w:ilvl w:val="0"/>
          <w:numId w:val="27"/>
          <w:numberingChange w:id="128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Urna wyborcza w wyborach przeprowadzanych na wydziałach musi być:</w:t>
      </w:r>
    </w:p>
    <w:p w:rsidR="00681DAA" w:rsidRPr="00B902AF" w:rsidRDefault="00681DAA" w:rsidP="00B103F7">
      <w:pPr>
        <w:pStyle w:val="ListParagraph"/>
        <w:numPr>
          <w:ilvl w:val="0"/>
          <w:numId w:val="29"/>
          <w:numberingChange w:id="129" w:author="Unknown" w:date="2015-03-26T08:35:00Z" w:original="%1:1:0:)"/>
        </w:numPr>
        <w:contextualSpacing w:val="0"/>
        <w:rPr>
          <w:szCs w:val="24"/>
        </w:rPr>
      </w:pPr>
      <w:r w:rsidRPr="00B902AF">
        <w:rPr>
          <w:szCs w:val="24"/>
        </w:rPr>
        <w:t>wystawiona w miejscu uczęszczanym przez studentów;</w:t>
      </w:r>
    </w:p>
    <w:p w:rsidR="00681DAA" w:rsidRPr="00B902AF" w:rsidRDefault="00681DAA" w:rsidP="00B103F7">
      <w:pPr>
        <w:pStyle w:val="ListParagraph"/>
        <w:numPr>
          <w:ilvl w:val="0"/>
          <w:numId w:val="29"/>
          <w:numberingChange w:id="130" w:author="Unknown" w:date="2015-03-26T08:35:00Z" w:original="%1:2:0:)"/>
        </w:numPr>
        <w:contextualSpacing w:val="0"/>
        <w:rPr>
          <w:szCs w:val="24"/>
        </w:rPr>
      </w:pPr>
      <w:r w:rsidRPr="00B902AF">
        <w:rPr>
          <w:szCs w:val="24"/>
        </w:rPr>
        <w:t>dostępna w godzinach co najmniej od 10.00 do 14.00.</w:t>
      </w:r>
    </w:p>
    <w:p w:rsidR="00681DAA" w:rsidRPr="00B902AF" w:rsidRDefault="00681DAA" w:rsidP="00B103F7">
      <w:pPr>
        <w:pStyle w:val="ListParagraph"/>
        <w:numPr>
          <w:ilvl w:val="0"/>
          <w:numId w:val="27"/>
          <w:numberingChange w:id="131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Poza godzinami głosowania przechowywana zapieczętowana, wraz z kartami do głosowania oraz pieczęcią komisji, w zamkniętym i niedostępnym ogólnie pomieszczeniu. Miejsce przechowywania urny ustala WSKW.</w:t>
      </w:r>
    </w:p>
    <w:p w:rsidR="00681DAA" w:rsidRPr="00B902AF" w:rsidRDefault="00681DAA" w:rsidP="00B103F7">
      <w:pPr>
        <w:pStyle w:val="ListParagraph"/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§35.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 xml:space="preserve">USKW w obecności męża zaufania oraz minimum jednego przedstawiciela każdej WSKW, otwiera urnę wyborczą. W przypadku nieobecności USKW, urna wyborcza zostaje otwarta </w:t>
      </w:r>
      <w:r w:rsidRPr="00B902AF">
        <w:rPr>
          <w:szCs w:val="24"/>
        </w:rPr>
        <w:br/>
        <w:t>w obecności Męża Zaufania, jednego przedstawiciela każdej WSKW oraz przedstawiciela wyznaczonego przez USKW w miejscu wyznaczonym przez USKW. Po otwarciu urny Komisja liczy karty do głosowania.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§36.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Jeżeli liczba kart do głosowania wyjętych z urny jest mniejsza lub większa od liczby kart wydanych, WSKW podaje w protokole przypuszczalną przyczynę tej niezgodności.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§37.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WSKW sporządza, w trzech jednobrzmiących egzemplarzach, protokoły z głosowania i wyboru. Protokół ten powinien zawierać: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2" w:author="Unknown" w:date="2015-03-26T08:35:00Z" w:original="%1:1:0:)"/>
        </w:numPr>
        <w:contextualSpacing w:val="0"/>
        <w:rPr>
          <w:szCs w:val="24"/>
        </w:rPr>
      </w:pPr>
      <w:r w:rsidRPr="00B902AF">
        <w:rPr>
          <w:szCs w:val="24"/>
        </w:rPr>
        <w:t>datę oraz godzinę rozpoczęcia i zakończenia głosowania;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3" w:author="Unknown" w:date="2015-03-26T08:35:00Z" w:original="%1:2:0:)"/>
        </w:numPr>
        <w:contextualSpacing w:val="0"/>
        <w:rPr>
          <w:szCs w:val="24"/>
        </w:rPr>
      </w:pPr>
      <w:r w:rsidRPr="00B902AF">
        <w:rPr>
          <w:szCs w:val="24"/>
        </w:rPr>
        <w:t>liczbę osób uprawnionych do głosowania;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4" w:author="Unknown" w:date="2015-03-26T08:35:00Z" w:original="%1:3:0:)"/>
        </w:numPr>
        <w:contextualSpacing w:val="0"/>
        <w:rPr>
          <w:szCs w:val="24"/>
        </w:rPr>
      </w:pPr>
      <w:r w:rsidRPr="00B902AF">
        <w:rPr>
          <w:szCs w:val="24"/>
        </w:rPr>
        <w:t>liczbę studentów, którym wydano karty do głosowania;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5" w:author="Unknown" w:date="2015-03-26T08:35:00Z" w:original="%1:4:0:)"/>
        </w:numPr>
        <w:contextualSpacing w:val="0"/>
        <w:rPr>
          <w:szCs w:val="24"/>
        </w:rPr>
      </w:pPr>
      <w:r w:rsidRPr="00B902AF">
        <w:rPr>
          <w:szCs w:val="24"/>
        </w:rPr>
        <w:t>liczbę kart nieważnych;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6" w:author="Unknown" w:date="2015-03-26T08:35:00Z" w:original="%1:5:0:)"/>
        </w:numPr>
        <w:contextualSpacing w:val="0"/>
        <w:rPr>
          <w:szCs w:val="24"/>
        </w:rPr>
      </w:pPr>
      <w:r w:rsidRPr="00B902AF">
        <w:rPr>
          <w:szCs w:val="24"/>
        </w:rPr>
        <w:t>liczbę głosów oddanych na poszczególnych kandydatów;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7" w:author="Unknown" w:date="2015-03-26T08:35:00Z" w:original="%1:6:0:)"/>
        </w:numPr>
        <w:contextualSpacing w:val="0"/>
        <w:rPr>
          <w:szCs w:val="24"/>
        </w:rPr>
      </w:pPr>
      <w:r w:rsidRPr="00B902AF">
        <w:rPr>
          <w:szCs w:val="24"/>
        </w:rPr>
        <w:t>listę osób, które otrzymały mandat w wyborach;</w:t>
      </w:r>
    </w:p>
    <w:p w:rsidR="00681DAA" w:rsidRPr="00B902AF" w:rsidRDefault="00681DAA" w:rsidP="00B103F7">
      <w:pPr>
        <w:pStyle w:val="ListParagraph"/>
        <w:numPr>
          <w:ilvl w:val="0"/>
          <w:numId w:val="30"/>
          <w:numberingChange w:id="138" w:author="Unknown" w:date="2015-03-26T08:35:00Z" w:original="%1:7:0:)"/>
        </w:numPr>
        <w:contextualSpacing w:val="0"/>
        <w:rPr>
          <w:szCs w:val="24"/>
        </w:rPr>
      </w:pPr>
      <w:r w:rsidRPr="00B902AF">
        <w:rPr>
          <w:szCs w:val="24"/>
        </w:rPr>
        <w:t>ewentualne uwagi.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§38.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Wyniki wyborów do SRW ogłasza właściwa WSKW niezwłocznie po obliczeniu wyników, nie później niż w 24 godziny po zakończeniu głosowania, w miejscu ogólnodostępnym dla wszystkich studentów wydziału.</w:t>
      </w:r>
    </w:p>
    <w:p w:rsidR="00681DAA" w:rsidRPr="00B902AF" w:rsidRDefault="00681DAA" w:rsidP="00B103F7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39" w:name="_Toc371624312"/>
      <w:bookmarkStart w:id="140" w:name="_Toc414263914"/>
      <w:r w:rsidRPr="00B902AF">
        <w:rPr>
          <w:rFonts w:ascii="Times New Roman" w:hAnsi="Times New Roman"/>
          <w:color w:val="auto"/>
          <w:sz w:val="24"/>
          <w:szCs w:val="24"/>
        </w:rPr>
        <w:t>VIII. Ważność wyborów</w:t>
      </w:r>
      <w:bookmarkEnd w:id="139"/>
      <w:bookmarkEnd w:id="140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§39. </w:t>
      </w:r>
    </w:p>
    <w:p w:rsidR="00681DAA" w:rsidRPr="00B902AF" w:rsidRDefault="00681DAA" w:rsidP="00B103F7">
      <w:pPr>
        <w:pStyle w:val="ListParagraph"/>
        <w:numPr>
          <w:ilvl w:val="0"/>
          <w:numId w:val="31"/>
          <w:numberingChange w:id="141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Ważność wyborów na wydziałach stwierdza WSKW.</w:t>
      </w:r>
    </w:p>
    <w:p w:rsidR="00681DAA" w:rsidRPr="00B902AF" w:rsidRDefault="00681DAA" w:rsidP="00B103F7">
      <w:pPr>
        <w:pStyle w:val="ListParagraph"/>
        <w:numPr>
          <w:ilvl w:val="0"/>
          <w:numId w:val="31"/>
          <w:numberingChange w:id="142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Od decyzji WSKW przysługuje odwołanie do USKW.</w:t>
      </w:r>
    </w:p>
    <w:p w:rsidR="00681DAA" w:rsidRPr="00B902AF" w:rsidRDefault="00681DAA" w:rsidP="00B103F7">
      <w:pPr>
        <w:pStyle w:val="ListParagraph"/>
        <w:numPr>
          <w:ilvl w:val="0"/>
          <w:numId w:val="31"/>
          <w:numberingChange w:id="143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Ważność wyborów do Organów Samorządu stwierdza USKW po otrzymaniu decyzji wymienionych w ust.1.</w:t>
      </w:r>
    </w:p>
    <w:p w:rsidR="00681DAA" w:rsidRPr="00B902AF" w:rsidRDefault="00681DAA" w:rsidP="00B103F7">
      <w:pPr>
        <w:pStyle w:val="ListParagraph"/>
        <w:numPr>
          <w:ilvl w:val="0"/>
          <w:numId w:val="31"/>
          <w:numberingChange w:id="144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Decyzja USKW jest ostateczna.</w:t>
      </w:r>
    </w:p>
    <w:p w:rsidR="00681DAA" w:rsidRPr="00B902AF" w:rsidRDefault="00681DAA" w:rsidP="00B103F7">
      <w:pPr>
        <w:pStyle w:val="ListParagraph"/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§40. </w:t>
      </w:r>
    </w:p>
    <w:p w:rsidR="00681DAA" w:rsidRPr="00B902AF" w:rsidRDefault="00681DAA" w:rsidP="00B103F7">
      <w:pPr>
        <w:pStyle w:val="ListParagraph"/>
        <w:numPr>
          <w:ilvl w:val="0"/>
          <w:numId w:val="33"/>
          <w:numberingChange w:id="145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 xml:space="preserve">Każdy student, o którym mowa w </w:t>
      </w:r>
      <w:r w:rsidRPr="00B902AF">
        <w:rPr>
          <w:bCs/>
          <w:szCs w:val="24"/>
        </w:rPr>
        <w:t>§</w:t>
      </w:r>
      <w:r w:rsidRPr="00B902AF">
        <w:rPr>
          <w:szCs w:val="24"/>
        </w:rPr>
        <w:t>3 ust. 2 ma prawo wnieść protest przeciwko ważności wyborów na wydziale, na którym głosował, jeżeli istnieje uzasadnione przypuszczenie, że naruszono przepisy:</w:t>
      </w:r>
    </w:p>
    <w:p w:rsidR="00681DAA" w:rsidRPr="00B902AF" w:rsidRDefault="00681DAA" w:rsidP="00B103F7">
      <w:pPr>
        <w:pStyle w:val="ListParagraph"/>
        <w:numPr>
          <w:ilvl w:val="1"/>
          <w:numId w:val="33"/>
          <w:numberingChange w:id="146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Regulaminu;</w:t>
      </w:r>
    </w:p>
    <w:p w:rsidR="00681DAA" w:rsidRPr="00B902AF" w:rsidRDefault="00681DAA" w:rsidP="00B103F7">
      <w:pPr>
        <w:pStyle w:val="ListParagraph"/>
        <w:numPr>
          <w:ilvl w:val="1"/>
          <w:numId w:val="33"/>
          <w:numberingChange w:id="147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niniejszej Ordynacji.</w:t>
      </w:r>
    </w:p>
    <w:p w:rsidR="00681DAA" w:rsidRPr="00B902AF" w:rsidRDefault="00681DAA" w:rsidP="00B103F7">
      <w:pPr>
        <w:pStyle w:val="ListParagraph"/>
        <w:numPr>
          <w:ilvl w:val="0"/>
          <w:numId w:val="33"/>
          <w:numberingChange w:id="148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Protest wnosi się na piśmie do WSKW nie później niż 24 godziny po zakończeniu głosowania.</w:t>
      </w:r>
    </w:p>
    <w:p w:rsidR="00681DAA" w:rsidRPr="00B902AF" w:rsidRDefault="00681DAA" w:rsidP="00B103F7">
      <w:pPr>
        <w:pStyle w:val="ListParagraph"/>
        <w:numPr>
          <w:ilvl w:val="0"/>
          <w:numId w:val="33"/>
          <w:numberingChange w:id="149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Protest powinien formułować zarzuty oraz przedstawić lub wskazać dowody, na których te zarzuty zostały oparte.</w:t>
      </w:r>
    </w:p>
    <w:p w:rsidR="00681DAA" w:rsidRPr="00B902AF" w:rsidRDefault="00681DAA" w:rsidP="00B103F7">
      <w:pPr>
        <w:pStyle w:val="ListParagraph"/>
        <w:numPr>
          <w:ilvl w:val="0"/>
          <w:numId w:val="33"/>
          <w:numberingChange w:id="150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Protest powinien zawierać: imię, nazwisko, wydział, rok studiów, numer albumu oraz numer telefonu i adres e-mail osoby wnoszącej protest.</w:t>
      </w:r>
    </w:p>
    <w:p w:rsidR="00681DAA" w:rsidRPr="00B902AF" w:rsidRDefault="00681DAA" w:rsidP="00EF2E09">
      <w:pPr>
        <w:pStyle w:val="ListParagraph"/>
        <w:ind w:left="567"/>
        <w:contextualSpacing w:val="0"/>
        <w:rPr>
          <w:szCs w:val="24"/>
        </w:rPr>
      </w:pPr>
    </w:p>
    <w:p w:rsidR="00681DAA" w:rsidRPr="00B902AF" w:rsidRDefault="00681DAA" w:rsidP="00E61168">
      <w:pPr>
        <w:jc w:val="center"/>
      </w:pPr>
      <w:r w:rsidRPr="00B902AF">
        <w:t xml:space="preserve">§41. </w:t>
      </w:r>
    </w:p>
    <w:p w:rsidR="00681DAA" w:rsidRPr="00B902AF" w:rsidRDefault="00681DAA" w:rsidP="00B103F7">
      <w:pPr>
        <w:pStyle w:val="ListParagraph"/>
        <w:numPr>
          <w:ilvl w:val="0"/>
          <w:numId w:val="34"/>
          <w:numberingChange w:id="151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 xml:space="preserve">WSKW wydaje w terminie 24 godzin od dnia zakończenia składania protestów decyzje w sprawie protestu. </w:t>
      </w:r>
    </w:p>
    <w:p w:rsidR="00681DAA" w:rsidRPr="00B902AF" w:rsidRDefault="00681DAA" w:rsidP="00B103F7">
      <w:pPr>
        <w:pStyle w:val="ListParagraph"/>
        <w:numPr>
          <w:ilvl w:val="0"/>
          <w:numId w:val="34"/>
          <w:numberingChange w:id="152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Uchwała ta powinna zawierać</w:t>
      </w:r>
      <w:r w:rsidRPr="00B902AF">
        <w:rPr>
          <w:b/>
          <w:bCs/>
          <w:szCs w:val="24"/>
        </w:rPr>
        <w:t xml:space="preserve"> </w:t>
      </w:r>
      <w:r w:rsidRPr="00B902AF">
        <w:rPr>
          <w:szCs w:val="24"/>
        </w:rPr>
        <w:t>potwierdzenie lub zaprzeczenie postawionym zarzutom, a w razie potwierdzenia postawionych zarzutów ocenę, czy i w jaki sposób wskazane w proteście nieprawidłowości miały wpływ na wynik wyborów.</w:t>
      </w:r>
    </w:p>
    <w:p w:rsidR="00681DAA" w:rsidRPr="00B902AF" w:rsidRDefault="00681DAA" w:rsidP="00B103F7">
      <w:pPr>
        <w:pStyle w:val="ListParagraph"/>
        <w:numPr>
          <w:ilvl w:val="0"/>
          <w:numId w:val="34"/>
          <w:numberingChange w:id="153" w:author="Unknown" w:date="2015-03-26T08:35:00Z" w:original="%1:3:0:."/>
        </w:numPr>
        <w:contextualSpacing w:val="0"/>
        <w:rPr>
          <w:szCs w:val="24"/>
        </w:rPr>
      </w:pPr>
      <w:r w:rsidRPr="00B902AF">
        <w:rPr>
          <w:spacing w:val="-1"/>
          <w:w w:val="101"/>
          <w:szCs w:val="24"/>
        </w:rPr>
        <w:t>Uchwała, o której mowa w ust. 1, jest kierowana do USKW wraz z zawartą sugestią dotyczącą stwierdzenia ważności wyborów.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§42. </w:t>
      </w:r>
    </w:p>
    <w:p w:rsidR="00681DAA" w:rsidRPr="00B902AF" w:rsidRDefault="00681DAA" w:rsidP="00B103F7">
      <w:pPr>
        <w:pStyle w:val="ListParagraph"/>
        <w:numPr>
          <w:ilvl w:val="0"/>
          <w:numId w:val="35"/>
          <w:numberingChange w:id="154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 xml:space="preserve">Każdy student, o którym mowa w </w:t>
      </w:r>
      <w:r w:rsidRPr="00B902AF">
        <w:rPr>
          <w:bCs/>
          <w:szCs w:val="24"/>
        </w:rPr>
        <w:t>§</w:t>
      </w:r>
      <w:r w:rsidRPr="00B902AF">
        <w:rPr>
          <w:szCs w:val="24"/>
        </w:rPr>
        <w:t xml:space="preserve">3 ust. 2, ma prawo złożyć wniosek o stwierdzenie nienabycia mandatu przez osoby, które w okresie wyborów dopuściły się rażącego naruszenia przepisów o których mowa w </w:t>
      </w:r>
      <w:r w:rsidRPr="00B902AF">
        <w:rPr>
          <w:bCs/>
          <w:szCs w:val="24"/>
        </w:rPr>
        <w:t>§40 ust. 1.</w:t>
      </w:r>
    </w:p>
    <w:p w:rsidR="00681DAA" w:rsidRPr="00B902AF" w:rsidRDefault="00681DAA" w:rsidP="00B103F7">
      <w:pPr>
        <w:pStyle w:val="ListParagraph"/>
        <w:numPr>
          <w:ilvl w:val="0"/>
          <w:numId w:val="35"/>
          <w:numberingChange w:id="155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Wniosek wnosi się na piśmie do WSKW nie później niż 24 godziny po zakończeniu głosowania.</w:t>
      </w:r>
    </w:p>
    <w:p w:rsidR="00681DAA" w:rsidRPr="00B902AF" w:rsidRDefault="00681DAA" w:rsidP="00B103F7">
      <w:pPr>
        <w:pStyle w:val="ListParagraph"/>
        <w:numPr>
          <w:ilvl w:val="0"/>
          <w:numId w:val="35"/>
          <w:numberingChange w:id="156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Wniosek powinien formułować zarzuty oraz przedstawić lub wskazać dowody, na których te zarzuty zostały oparte.</w:t>
      </w:r>
    </w:p>
    <w:p w:rsidR="00681DAA" w:rsidRPr="00B902AF" w:rsidRDefault="00681DAA" w:rsidP="00B103F7">
      <w:pPr>
        <w:pStyle w:val="ListParagraph"/>
        <w:numPr>
          <w:ilvl w:val="0"/>
          <w:numId w:val="35"/>
          <w:numberingChange w:id="157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Wniosek powinien zawierać imię, nazwisko, wydział, rok studiów, numer albumu oraz numer telefonu i adres e-mail osoby wnioskującej.</w:t>
      </w:r>
    </w:p>
    <w:p w:rsidR="00681DAA" w:rsidRPr="00B902AF" w:rsidRDefault="00681DAA" w:rsidP="00B103F7">
      <w:pPr>
        <w:pStyle w:val="ListParagraph"/>
        <w:numPr>
          <w:ilvl w:val="0"/>
          <w:numId w:val="35"/>
          <w:numberingChange w:id="158" w:author="Unknown" w:date="2015-03-26T08:35:00Z" w:original="%1:5:0:."/>
        </w:numPr>
        <w:contextualSpacing w:val="0"/>
        <w:rPr>
          <w:szCs w:val="24"/>
        </w:rPr>
      </w:pPr>
      <w:r w:rsidRPr="00B902AF">
        <w:rPr>
          <w:szCs w:val="24"/>
        </w:rPr>
        <w:t>WSKW rozstrzyga w formie uchwały nabycie bądź nienabycie mandatu osoby przeciwko której został złożony wniosek</w:t>
      </w:r>
      <w:r w:rsidRPr="00B902AF">
        <w:rPr>
          <w:spacing w:val="1"/>
          <w:w w:val="101"/>
          <w:szCs w:val="24"/>
        </w:rPr>
        <w:t xml:space="preserve"> najpóźniej drugiego dnia od dnia wpłynięcia wniosku.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§43. </w:t>
      </w:r>
    </w:p>
    <w:p w:rsidR="00681DAA" w:rsidRPr="00B902AF" w:rsidRDefault="00681DAA" w:rsidP="00B103F7">
      <w:pPr>
        <w:pStyle w:val="ListParagraph"/>
        <w:numPr>
          <w:ilvl w:val="0"/>
          <w:numId w:val="36"/>
          <w:numberingChange w:id="159" w:author="Unknown" w:date="2015-03-26T08:35:00Z" w:original="%1:1:0:."/>
        </w:numPr>
        <w:contextualSpacing w:val="0"/>
        <w:rPr>
          <w:szCs w:val="24"/>
          <w:lang w:eastAsia="pl-PL"/>
        </w:rPr>
      </w:pPr>
      <w:r w:rsidRPr="00B902AF">
        <w:rPr>
          <w:szCs w:val="24"/>
          <w:lang w:eastAsia="pl-PL"/>
        </w:rPr>
        <w:t>Każdy student, o którym mowa w §3 ust. 2 ma prawo złożyć odwołanie do USKW od decyzji WSKW, o których mowa w §41 ust. 1 i §42 ust. 5, w ciągu 24 godzin od dnia wydania odpowiednich decyzji.</w:t>
      </w:r>
    </w:p>
    <w:p w:rsidR="00681DAA" w:rsidRPr="00B902AF" w:rsidRDefault="00681DAA" w:rsidP="00B103F7">
      <w:pPr>
        <w:pStyle w:val="ListParagraph"/>
        <w:numPr>
          <w:ilvl w:val="0"/>
          <w:numId w:val="36"/>
          <w:numberingChange w:id="160" w:author="Unknown" w:date="2015-03-26T08:35:00Z" w:original="%1:2:0:."/>
        </w:numPr>
        <w:contextualSpacing w:val="0"/>
        <w:rPr>
          <w:szCs w:val="24"/>
          <w:lang w:eastAsia="pl-PL"/>
        </w:rPr>
      </w:pPr>
      <w:r w:rsidRPr="00B902AF">
        <w:rPr>
          <w:szCs w:val="24"/>
          <w:lang w:eastAsia="pl-PL"/>
        </w:rPr>
        <w:t>Odwołanie, o którym mowa w ust. 1 składa się na piśmie.</w:t>
      </w:r>
    </w:p>
    <w:p w:rsidR="00681DAA" w:rsidRPr="00B902AF" w:rsidRDefault="00681DAA" w:rsidP="00B103F7">
      <w:pPr>
        <w:pStyle w:val="ListParagraph"/>
        <w:numPr>
          <w:ilvl w:val="0"/>
          <w:numId w:val="36"/>
          <w:numberingChange w:id="161" w:author="Unknown" w:date="2015-03-26T08:35:00Z" w:original="%1:3:0:."/>
        </w:numPr>
        <w:contextualSpacing w:val="0"/>
        <w:rPr>
          <w:szCs w:val="24"/>
          <w:lang w:eastAsia="pl-PL"/>
        </w:rPr>
      </w:pPr>
      <w:r w:rsidRPr="00B902AF">
        <w:rPr>
          <w:szCs w:val="24"/>
          <w:lang w:eastAsia="pl-PL"/>
        </w:rPr>
        <w:t>Odwołanie powinno formułować zarzuty oraz przedstawić lub wskazać dowody, na których te zarzuty zostały oparte.</w:t>
      </w:r>
    </w:p>
    <w:p w:rsidR="00681DAA" w:rsidRPr="00B902AF" w:rsidRDefault="00681DAA" w:rsidP="00B103F7">
      <w:pPr>
        <w:pStyle w:val="ListParagraph"/>
        <w:numPr>
          <w:ilvl w:val="0"/>
          <w:numId w:val="36"/>
          <w:numberingChange w:id="162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  <w:lang w:eastAsia="pl-PL"/>
        </w:rPr>
        <w:t xml:space="preserve">USKW rozpatruje odwołanie, </w:t>
      </w:r>
      <w:r w:rsidRPr="00B902AF">
        <w:rPr>
          <w:spacing w:val="2"/>
          <w:w w:val="101"/>
          <w:szCs w:val="24"/>
        </w:rPr>
        <w:t>w ciągu 24 godzin,</w:t>
      </w:r>
      <w:r w:rsidRPr="00B902AF">
        <w:rPr>
          <w:szCs w:val="24"/>
          <w:lang w:eastAsia="pl-PL"/>
        </w:rPr>
        <w:t xml:space="preserve"> w obecności wnoszącego protest oraz WSKW.</w:t>
      </w:r>
    </w:p>
    <w:p w:rsidR="00681DAA" w:rsidRPr="00B902AF" w:rsidRDefault="00681DAA" w:rsidP="00B103F7">
      <w:pPr>
        <w:pStyle w:val="ListParagraph"/>
        <w:numPr>
          <w:ilvl w:val="0"/>
          <w:numId w:val="36"/>
          <w:numberingChange w:id="163" w:author="Unknown" w:date="2015-03-26T08:35:00Z" w:original="%1:5:0:."/>
        </w:numPr>
        <w:contextualSpacing w:val="0"/>
        <w:rPr>
          <w:szCs w:val="24"/>
        </w:rPr>
      </w:pPr>
      <w:r w:rsidRPr="00B902AF">
        <w:rPr>
          <w:szCs w:val="24"/>
        </w:rPr>
        <w:t>Decyzja USKW powinna zawierać potwierdzenie lub zaprzeczenie postawionym zarzutom, a w razie potwierdzenia postawionych zarzutów stwierdzenie nienabycia mandatu przez osoby wskazane we wniosku.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§44. </w:t>
      </w:r>
    </w:p>
    <w:p w:rsidR="00681DAA" w:rsidRPr="00B902AF" w:rsidRDefault="00681DAA" w:rsidP="00B103F7">
      <w:pPr>
        <w:rPr>
          <w:szCs w:val="24"/>
        </w:rPr>
      </w:pPr>
      <w:r w:rsidRPr="00B902AF">
        <w:rPr>
          <w:szCs w:val="24"/>
        </w:rPr>
        <w:t>Nie rozpatruje się wniosku, protestu i odwołania, o których mowa w §40, §42 i §43, wniesionych przez osobę do tego nieuprawnioną lub złożonych po terminie.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§45. </w:t>
      </w:r>
    </w:p>
    <w:p w:rsidR="00681DAA" w:rsidRPr="00B902AF" w:rsidRDefault="00681DAA" w:rsidP="009F1580">
      <w:pPr>
        <w:rPr>
          <w:szCs w:val="24"/>
          <w:lang w:eastAsia="pl-PL"/>
        </w:rPr>
      </w:pPr>
      <w:r w:rsidRPr="00B902AF">
        <w:rPr>
          <w:szCs w:val="24"/>
          <w:lang w:eastAsia="pl-PL"/>
        </w:rPr>
        <w:t>Na podstawie decyzji:</w:t>
      </w:r>
    </w:p>
    <w:p w:rsidR="00681DAA" w:rsidRPr="00B902AF" w:rsidRDefault="00681DAA" w:rsidP="009F1580">
      <w:pPr>
        <w:pStyle w:val="ListParagraph"/>
        <w:numPr>
          <w:ilvl w:val="0"/>
          <w:numId w:val="37"/>
          <w:numberingChange w:id="164" w:author="Unknown" w:date="2015-03-26T08:35:00Z" w:original="%1:1:0:)"/>
        </w:numPr>
        <w:contextualSpacing w:val="0"/>
        <w:rPr>
          <w:b/>
          <w:bCs/>
          <w:szCs w:val="24"/>
        </w:rPr>
      </w:pPr>
      <w:r w:rsidRPr="00B902AF">
        <w:rPr>
          <w:szCs w:val="24"/>
          <w:lang w:eastAsia="pl-PL"/>
        </w:rPr>
        <w:t>WSKW, o których mowa w §41 ust. 1 oraz</w:t>
      </w:r>
      <w:r w:rsidRPr="00B902AF">
        <w:rPr>
          <w:spacing w:val="1"/>
          <w:w w:val="101"/>
          <w:szCs w:val="24"/>
        </w:rPr>
        <w:t xml:space="preserve"> </w:t>
      </w:r>
      <w:r w:rsidRPr="00B902AF">
        <w:rPr>
          <w:w w:val="101"/>
          <w:szCs w:val="24"/>
        </w:rPr>
        <w:t>§</w:t>
      </w:r>
      <w:r w:rsidRPr="00B902AF">
        <w:rPr>
          <w:spacing w:val="-2"/>
          <w:w w:val="101"/>
          <w:szCs w:val="24"/>
        </w:rPr>
        <w:t>42 ust. 5</w:t>
      </w:r>
      <w:r w:rsidRPr="00B902AF">
        <w:rPr>
          <w:spacing w:val="1"/>
          <w:w w:val="101"/>
          <w:szCs w:val="24"/>
        </w:rPr>
        <w:t>;</w:t>
      </w:r>
    </w:p>
    <w:p w:rsidR="00681DAA" w:rsidRPr="00B902AF" w:rsidRDefault="00681DAA" w:rsidP="009F1580">
      <w:pPr>
        <w:pStyle w:val="ListParagraph"/>
        <w:numPr>
          <w:ilvl w:val="0"/>
          <w:numId w:val="37"/>
          <w:numberingChange w:id="165" w:author="Unknown" w:date="2015-03-26T08:35:00Z" w:original="%1:2:0:)"/>
        </w:numPr>
        <w:contextualSpacing w:val="0"/>
        <w:rPr>
          <w:b/>
          <w:bCs/>
          <w:szCs w:val="24"/>
        </w:rPr>
      </w:pPr>
      <w:r w:rsidRPr="00B902AF">
        <w:rPr>
          <w:szCs w:val="24"/>
          <w:lang w:eastAsia="pl-PL"/>
        </w:rPr>
        <w:t>USKW, o których mowa w</w:t>
      </w:r>
      <w:r w:rsidRPr="00B902AF">
        <w:rPr>
          <w:spacing w:val="1"/>
          <w:w w:val="101"/>
          <w:szCs w:val="24"/>
        </w:rPr>
        <w:t xml:space="preserve"> </w:t>
      </w:r>
      <w:r w:rsidRPr="00B902AF">
        <w:rPr>
          <w:w w:val="101"/>
          <w:szCs w:val="24"/>
        </w:rPr>
        <w:t>§</w:t>
      </w:r>
      <w:r w:rsidRPr="00B902AF">
        <w:rPr>
          <w:spacing w:val="-2"/>
          <w:w w:val="101"/>
          <w:szCs w:val="24"/>
        </w:rPr>
        <w:t>43 ust. 5;</w:t>
      </w:r>
    </w:p>
    <w:p w:rsidR="00681DAA" w:rsidRPr="00B902AF" w:rsidRDefault="00681DAA" w:rsidP="009F1580">
      <w:pPr>
        <w:rPr>
          <w:b/>
          <w:bCs/>
          <w:szCs w:val="24"/>
        </w:rPr>
      </w:pPr>
      <w:r w:rsidRPr="00B902AF">
        <w:rPr>
          <w:szCs w:val="24"/>
          <w:lang w:eastAsia="pl-PL"/>
        </w:rPr>
        <w:t>w terminie 2 dni od dnia zakończenia składania odwołań od decyzji WSKW</w:t>
      </w:r>
      <w:r w:rsidRPr="00B902AF">
        <w:rPr>
          <w:szCs w:val="24"/>
        </w:rPr>
        <w:t xml:space="preserve"> </w:t>
      </w:r>
      <w:r w:rsidRPr="00B902AF">
        <w:rPr>
          <w:szCs w:val="24"/>
          <w:lang w:eastAsia="pl-PL"/>
        </w:rPr>
        <w:t>do USKW, o których mowa w §43 ust. 1, USKW stwierdza ważność lub nieważność wyborów.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§46. </w:t>
      </w:r>
    </w:p>
    <w:p w:rsidR="00681DAA" w:rsidRPr="00B902AF" w:rsidRDefault="00681DAA" w:rsidP="00432A6F">
      <w:pPr>
        <w:pStyle w:val="ListParagraph"/>
        <w:numPr>
          <w:ilvl w:val="0"/>
          <w:numId w:val="38"/>
          <w:numberingChange w:id="166" w:author="Unknown" w:date="2015-03-26T08:35:00Z" w:original="%1:1:0:."/>
        </w:numPr>
        <w:ind w:left="567" w:hanging="567"/>
        <w:contextualSpacing w:val="0"/>
        <w:rPr>
          <w:szCs w:val="24"/>
          <w:lang w:eastAsia="pl-PL"/>
        </w:rPr>
      </w:pPr>
      <w:r w:rsidRPr="00B902AF">
        <w:rPr>
          <w:szCs w:val="24"/>
          <w:lang w:eastAsia="pl-PL"/>
        </w:rPr>
        <w:t>Decyzja USKW, o</w:t>
      </w:r>
      <w:r w:rsidRPr="00B902AF">
        <w:rPr>
          <w:spacing w:val="16"/>
          <w:szCs w:val="24"/>
        </w:rPr>
        <w:t xml:space="preserve"> której mowa w </w:t>
      </w:r>
      <w:r w:rsidRPr="00B902AF">
        <w:rPr>
          <w:bCs/>
          <w:w w:val="101"/>
          <w:szCs w:val="24"/>
        </w:rPr>
        <w:t>§</w:t>
      </w:r>
      <w:r w:rsidRPr="00B902AF">
        <w:rPr>
          <w:bCs/>
          <w:spacing w:val="1"/>
          <w:w w:val="101"/>
          <w:szCs w:val="24"/>
        </w:rPr>
        <w:t>45</w:t>
      </w:r>
      <w:r w:rsidRPr="00B902AF">
        <w:rPr>
          <w:bCs/>
          <w:w w:val="101"/>
          <w:szCs w:val="24"/>
        </w:rPr>
        <w:t xml:space="preserve">, </w:t>
      </w:r>
      <w:r w:rsidRPr="00B902AF">
        <w:rPr>
          <w:szCs w:val="24"/>
          <w:lang w:eastAsia="pl-PL"/>
        </w:rPr>
        <w:t>może rozstrzygać o ważności wyborów na wszystkich bądź na wybranych wydziałach.</w:t>
      </w:r>
    </w:p>
    <w:p w:rsidR="00681DAA" w:rsidRPr="00B902AF" w:rsidRDefault="00681DAA" w:rsidP="00432A6F">
      <w:pPr>
        <w:pStyle w:val="ListParagraph"/>
        <w:numPr>
          <w:ilvl w:val="0"/>
          <w:numId w:val="38"/>
          <w:numberingChange w:id="167" w:author="Unknown" w:date="2015-03-26T08:35:00Z" w:original="%1:2:0:."/>
        </w:numPr>
        <w:ind w:left="567" w:hanging="567"/>
        <w:contextualSpacing w:val="0"/>
        <w:rPr>
          <w:szCs w:val="24"/>
          <w:lang w:eastAsia="pl-PL"/>
        </w:rPr>
      </w:pPr>
      <w:r w:rsidRPr="00B902AF">
        <w:rPr>
          <w:szCs w:val="24"/>
        </w:rPr>
        <w:t>USKW rozstrzygając o nieważności wyborów stwierdza wygaśniecie mandatów w zakresie unieważnienia oraz postanawia o przeprowadzeniu ponownych wyborów i ich zakresie wskazując czynność, od której należy rozpocząć postępowanie wyborcze.</w:t>
      </w:r>
    </w:p>
    <w:p w:rsidR="00681DAA" w:rsidRPr="00B902AF" w:rsidRDefault="00681DAA" w:rsidP="00E61168">
      <w:pPr>
        <w:jc w:val="center"/>
      </w:pPr>
      <w:r w:rsidRPr="00B902AF">
        <w:t xml:space="preserve">§47. </w:t>
      </w: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>W razie podjęcia przez USKW decyzji, o której mowa w §46 ust. 2, ponowne wybory przeprowadza się nie wcześniej niż 7 i nie później niż 30 dni od dnia jej podjęcia, zgodnie z niniejszą Ordynacją.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§48. </w:t>
      </w: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>Terminarz ponownych wyborów przedstawiany przez USKW jest zatwierdzany przez Zarząd i ogłaszany w ciągu 48 godzin od dnia podjęcia decyzji przez USKW, o której mowa w §46 ust. 2.</w:t>
      </w:r>
    </w:p>
    <w:p w:rsidR="00681DAA" w:rsidRPr="00B902AF" w:rsidRDefault="00681DAA" w:rsidP="00E61168">
      <w:pPr>
        <w:jc w:val="center"/>
      </w:pPr>
      <w:r w:rsidRPr="00B902AF">
        <w:t xml:space="preserve">§49. </w:t>
      </w: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 xml:space="preserve">WSKW stwierdzając ważność wyborów na wydziałach tworzy listy kooptacyjne, na których umieszcza nazwiska osób, które nie otrzymały mandatu członka odpowiednio SRW z powodu otrzymania zbyt małej ilości głosów, w kolejności uzyskanych głosów. </w:t>
      </w:r>
    </w:p>
    <w:p w:rsidR="00681DAA" w:rsidRPr="00B902AF" w:rsidRDefault="00681DAA" w:rsidP="00432A6F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68" w:name="_Toc371624313"/>
      <w:bookmarkStart w:id="169" w:name="_Toc414263915"/>
      <w:r w:rsidRPr="00B902AF">
        <w:rPr>
          <w:rFonts w:ascii="Times New Roman" w:hAnsi="Times New Roman"/>
          <w:color w:val="auto"/>
          <w:sz w:val="24"/>
          <w:szCs w:val="24"/>
        </w:rPr>
        <w:t>IX. Postanowienia końcowe</w:t>
      </w:r>
      <w:bookmarkEnd w:id="168"/>
      <w:bookmarkEnd w:id="169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§50. </w:t>
      </w: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>W przypadku nieobsadzenia wszystkich mandatów w SRW, USKW ma prawo ogłosić wybory uzupełniające dla wydziałów, gdzie taka sytuacja wystąpiła. Wybory uzupełniające przeprowadza się zgodnie z terminarzem dla wyborów powtórzonych.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§51. </w:t>
      </w:r>
    </w:p>
    <w:p w:rsidR="00681DAA" w:rsidRPr="00B902AF" w:rsidRDefault="00681DAA" w:rsidP="00EF2E09">
      <w:pPr>
        <w:rPr>
          <w:szCs w:val="24"/>
        </w:rPr>
      </w:pPr>
      <w:r w:rsidRPr="00B902AF">
        <w:rPr>
          <w:szCs w:val="24"/>
        </w:rPr>
        <w:t>Osoby, które na mocy decyzji USKW lub WSKW, o których mowa w §41 ust. 1 oraz §42 ust. 5, nie nabyły mandatu, nie mogą kandydować w wyborach powtórzonych.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§52. </w:t>
      </w:r>
    </w:p>
    <w:p w:rsidR="00681DAA" w:rsidRPr="00B902AF" w:rsidRDefault="00681DAA" w:rsidP="00432A6F">
      <w:pPr>
        <w:pStyle w:val="ListParagraph"/>
        <w:numPr>
          <w:ilvl w:val="0"/>
          <w:numId w:val="39"/>
          <w:numberingChange w:id="170" w:author="Unknown" w:date="2015-03-26T08:35:00Z" w:original="%1:1:0:."/>
        </w:numPr>
        <w:contextualSpacing w:val="0"/>
        <w:rPr>
          <w:szCs w:val="24"/>
        </w:rPr>
      </w:pPr>
      <w:r w:rsidRPr="00B902AF">
        <w:rPr>
          <w:szCs w:val="24"/>
        </w:rPr>
        <w:t>W wypadku wygaśnięcia mandatu członka SRW, Przewodniczący SRW składa wniosek do USKW, na podstawie właściwej decyzji podjętej przez SRW o:</w:t>
      </w:r>
    </w:p>
    <w:p w:rsidR="00681DAA" w:rsidRPr="00B902AF" w:rsidRDefault="00681DAA" w:rsidP="00432A6F">
      <w:pPr>
        <w:pStyle w:val="ListParagraph"/>
        <w:numPr>
          <w:ilvl w:val="1"/>
          <w:numId w:val="39"/>
          <w:numberingChange w:id="171" w:author="Unknown" w:date="2015-03-26T08:35:00Z" w:original="%2:1:0:)"/>
        </w:numPr>
        <w:contextualSpacing w:val="0"/>
        <w:rPr>
          <w:szCs w:val="24"/>
        </w:rPr>
      </w:pPr>
      <w:r w:rsidRPr="00B902AF">
        <w:rPr>
          <w:szCs w:val="24"/>
        </w:rPr>
        <w:t>ogłoszenie wyborów uzupełniających;</w:t>
      </w:r>
    </w:p>
    <w:p w:rsidR="00681DAA" w:rsidRPr="00B902AF" w:rsidRDefault="00681DAA" w:rsidP="00432A6F">
      <w:pPr>
        <w:pStyle w:val="ListParagraph"/>
        <w:numPr>
          <w:ilvl w:val="1"/>
          <w:numId w:val="39"/>
          <w:numberingChange w:id="172" w:author="Unknown" w:date="2015-03-26T08:35:00Z" w:original="%2:2:0:)"/>
        </w:numPr>
        <w:contextualSpacing w:val="0"/>
        <w:rPr>
          <w:szCs w:val="24"/>
        </w:rPr>
      </w:pPr>
      <w:r w:rsidRPr="00B902AF">
        <w:rPr>
          <w:szCs w:val="24"/>
        </w:rPr>
        <w:t>powołanie następnego kandydata z właściwej listy o której mowa w §49;</w:t>
      </w:r>
    </w:p>
    <w:p w:rsidR="00681DAA" w:rsidRPr="00B902AF" w:rsidRDefault="00681DAA" w:rsidP="00432A6F">
      <w:pPr>
        <w:pStyle w:val="ListParagraph"/>
        <w:numPr>
          <w:ilvl w:val="1"/>
          <w:numId w:val="39"/>
          <w:numberingChange w:id="173" w:author="Unknown" w:date="2015-03-26T08:35:00Z" w:original="%2:3:0:)"/>
        </w:numPr>
        <w:contextualSpacing w:val="0"/>
        <w:rPr>
          <w:szCs w:val="24"/>
        </w:rPr>
      </w:pPr>
      <w:r w:rsidRPr="00B902AF">
        <w:rPr>
          <w:szCs w:val="24"/>
        </w:rPr>
        <w:t>złożenie wniosku do Parlamentu o pomniejszenie składu SRW.</w:t>
      </w:r>
    </w:p>
    <w:p w:rsidR="00681DAA" w:rsidRPr="00B902AF" w:rsidRDefault="00681DAA" w:rsidP="00432A6F">
      <w:pPr>
        <w:pStyle w:val="ListParagraph"/>
        <w:numPr>
          <w:ilvl w:val="0"/>
          <w:numId w:val="39"/>
          <w:numberingChange w:id="174" w:author="Unknown" w:date="2015-03-26T08:35:00Z" w:original="%1:2:0:."/>
        </w:numPr>
        <w:contextualSpacing w:val="0"/>
        <w:rPr>
          <w:szCs w:val="24"/>
        </w:rPr>
      </w:pPr>
      <w:r w:rsidRPr="00B902AF">
        <w:rPr>
          <w:szCs w:val="24"/>
        </w:rPr>
        <w:t>Wniosek, o którym mowa w ust. 1 pkt 2, może zawierać propozycję kandydata, który może zostać powołany z listy, o której mowa w §49.</w:t>
      </w:r>
    </w:p>
    <w:p w:rsidR="00681DAA" w:rsidRPr="00B902AF" w:rsidRDefault="00681DAA" w:rsidP="00432A6F">
      <w:pPr>
        <w:pStyle w:val="ListParagraph"/>
        <w:numPr>
          <w:ilvl w:val="0"/>
          <w:numId w:val="39"/>
          <w:numberingChange w:id="175" w:author="Unknown" w:date="2015-03-26T08:35:00Z" w:original="%1:3:0:."/>
        </w:numPr>
        <w:contextualSpacing w:val="0"/>
        <w:rPr>
          <w:szCs w:val="24"/>
        </w:rPr>
      </w:pPr>
      <w:r w:rsidRPr="00B902AF">
        <w:rPr>
          <w:szCs w:val="24"/>
        </w:rPr>
        <w:t>W przypadku, w którym liczba członków SRW będzie mniejsza od liczby wymaganych przedstawicieli studentów w RW, USKW podejmuje decyzję, o której mowa w ust. 1 pkt 1 i 2.</w:t>
      </w:r>
    </w:p>
    <w:p w:rsidR="00681DAA" w:rsidRPr="00B902AF" w:rsidRDefault="00681DAA" w:rsidP="00432A6F">
      <w:pPr>
        <w:pStyle w:val="ListParagraph"/>
        <w:numPr>
          <w:ilvl w:val="0"/>
          <w:numId w:val="39"/>
          <w:numberingChange w:id="176" w:author="Unknown" w:date="2015-03-26T08:35:00Z" w:original="%1:4:0:."/>
        </w:numPr>
        <w:contextualSpacing w:val="0"/>
        <w:rPr>
          <w:szCs w:val="24"/>
        </w:rPr>
      </w:pPr>
      <w:r w:rsidRPr="00B902AF">
        <w:rPr>
          <w:szCs w:val="24"/>
        </w:rPr>
        <w:t>W uzasadnionych przypadkach Przewodniczący SRW może złożyć wniosek do USKW, na podstawie decyzji podjętej przez SRW o zwiększenie ilości członków SRW i ogłoszenie wyborów uzupełniających.</w:t>
      </w:r>
    </w:p>
    <w:p w:rsidR="00681DAA" w:rsidRPr="00B902AF" w:rsidRDefault="00681DAA" w:rsidP="00432A6F">
      <w:pPr>
        <w:pStyle w:val="ListParagraph"/>
        <w:numPr>
          <w:ilvl w:val="0"/>
          <w:numId w:val="39"/>
          <w:numberingChange w:id="177" w:author="Unknown" w:date="2015-03-26T08:35:00Z" w:original="%1:5:0:."/>
        </w:numPr>
        <w:contextualSpacing w:val="0"/>
        <w:rPr>
          <w:szCs w:val="24"/>
        </w:rPr>
      </w:pPr>
      <w:r w:rsidRPr="00B902AF">
        <w:rPr>
          <w:szCs w:val="24"/>
        </w:rPr>
        <w:t>W przypadku, gdy wygaśniecie mandatu powoduje brak zdolności podejmowania uchwał przez SRW, USKW podejmuje decyzje o wyborach uzupełniających oraz powołuje WSKW w terminie do 14 dni od stwierdzenia przez USKW wygaśnięcia mandatu członka SRW</w:t>
      </w:r>
    </w:p>
    <w:p w:rsidR="00681DAA" w:rsidRPr="00B902AF" w:rsidRDefault="00681DAA" w:rsidP="00E61168">
      <w:pPr>
        <w:jc w:val="center"/>
      </w:pPr>
      <w:r w:rsidRPr="00B902AF">
        <w:t xml:space="preserve">§53. </w:t>
      </w:r>
    </w:p>
    <w:p w:rsidR="00681DAA" w:rsidRPr="00B902AF" w:rsidRDefault="00681DAA" w:rsidP="00432A6F">
      <w:r w:rsidRPr="00B902AF">
        <w:rPr>
          <w:szCs w:val="24"/>
        </w:rPr>
        <w:t>W sprawach nieuregulowanych niniejszą Ordynacją lub Regulaminem, a pozostających w kompetencjach USKW, rozstrzyga USKW w porozumieniu z Zarządem.</w:t>
      </w:r>
      <w:r w:rsidRPr="00B902AF">
        <w:rPr>
          <w:szCs w:val="24"/>
        </w:rPr>
        <w:br/>
      </w:r>
    </w:p>
    <w:p w:rsidR="00681DAA" w:rsidRPr="00B902AF" w:rsidRDefault="00681DAA" w:rsidP="00E61168">
      <w:pPr>
        <w:jc w:val="center"/>
      </w:pPr>
      <w:r w:rsidRPr="00B902AF">
        <w:t xml:space="preserve">§54. </w:t>
      </w: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>Niestosowanie się do postanowień zawartych w niniejszej Ordynacji stanowi wykroczenie przeciwko obowiązkom studenta UEK i może być podstawą wszczęcia postępowania dyscyplinarnego przeciwko osobom naruszającym te przepisy na ogólnych zasadach przewidzianych Ustawą, Statutem oraz Regulaminem.</w:t>
      </w:r>
    </w:p>
    <w:p w:rsidR="00681DAA" w:rsidRPr="00B902AF" w:rsidRDefault="00681DAA" w:rsidP="00432A6F">
      <w:pPr>
        <w:pStyle w:val="Heading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78" w:name="_Toc371624314"/>
      <w:bookmarkStart w:id="179" w:name="_Toc414263916"/>
      <w:r w:rsidRPr="00B902AF">
        <w:rPr>
          <w:rFonts w:ascii="Times New Roman" w:hAnsi="Times New Roman"/>
          <w:color w:val="auto"/>
          <w:sz w:val="24"/>
          <w:szCs w:val="24"/>
        </w:rPr>
        <w:t>X. Przepisy przejściowe</w:t>
      </w:r>
      <w:bookmarkEnd w:id="178"/>
      <w:bookmarkEnd w:id="179"/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>§55.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432A6F">
      <w:pPr>
        <w:rPr>
          <w:szCs w:val="24"/>
        </w:rPr>
      </w:pPr>
      <w:r w:rsidRPr="00B902AF">
        <w:rPr>
          <w:szCs w:val="24"/>
        </w:rPr>
        <w:t>Określenie liczby członków WSKW w roku akademickim 2014/2015 w uchwale, o której mowa w §12 ust. 3, powinno zostać dokonane do dnia 20 kwietnia 2015 r.</w:t>
      </w:r>
    </w:p>
    <w:p w:rsidR="00681DAA" w:rsidRPr="00B902AF" w:rsidRDefault="00681DAA" w:rsidP="00E61168">
      <w:pPr>
        <w:jc w:val="center"/>
      </w:pPr>
    </w:p>
    <w:p w:rsidR="00681DAA" w:rsidRPr="00B902AF" w:rsidRDefault="00681DAA" w:rsidP="00E61168">
      <w:pPr>
        <w:jc w:val="center"/>
      </w:pPr>
      <w:r w:rsidRPr="00B902AF">
        <w:t xml:space="preserve">§56. </w:t>
      </w:r>
    </w:p>
    <w:p w:rsidR="00681DAA" w:rsidRPr="009E57CC" w:rsidRDefault="00681DAA" w:rsidP="00970AF2">
      <w:pPr>
        <w:rPr>
          <w:b/>
        </w:rPr>
      </w:pPr>
      <w:r w:rsidRPr="00B902AF">
        <w:rPr>
          <w:szCs w:val="24"/>
        </w:rPr>
        <w:t>Powołanie składu WSKW funkcjonującej w roku akademickim 2014/2015powinno zostać dokonane w trybie określonym w §13 ust. 1 do dnia 20 kwietnia 2015 r.</w:t>
      </w:r>
    </w:p>
    <w:sectPr w:rsidR="00681DAA" w:rsidRPr="009E57CC" w:rsidSect="00644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DAA" w:rsidRDefault="00681DAA" w:rsidP="00E21EBB">
      <w:pPr>
        <w:spacing w:after="0" w:line="240" w:lineRule="auto"/>
      </w:pPr>
      <w:r>
        <w:separator/>
      </w:r>
    </w:p>
  </w:endnote>
  <w:endnote w:type="continuationSeparator" w:id="0">
    <w:p w:rsidR="00681DAA" w:rsidRDefault="00681DAA" w:rsidP="00E21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OAFIC+Verdana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"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OAFFC+Verdana-Bold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IOAFIB+Verdana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DAA" w:rsidRDefault="00681DAA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</w:p>
  <w:p w:rsidR="00681DAA" w:rsidRDefault="00681DAA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DAA" w:rsidRDefault="00681DAA" w:rsidP="00E21EBB">
      <w:pPr>
        <w:spacing w:after="0" w:line="240" w:lineRule="auto"/>
      </w:pPr>
      <w:r>
        <w:separator/>
      </w:r>
    </w:p>
  </w:footnote>
  <w:footnote w:type="continuationSeparator" w:id="0">
    <w:p w:rsidR="00681DAA" w:rsidRDefault="00681DAA" w:rsidP="00E21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27CB0"/>
    <w:multiLevelType w:val="multilevel"/>
    <w:tmpl w:val="C31CB386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>
    <w:nsid w:val="084F68EA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FCB2445"/>
    <w:multiLevelType w:val="multilevel"/>
    <w:tmpl w:val="4A8651DA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4"/>
        </w:tabs>
        <w:ind w:left="994" w:hanging="426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>
    <w:nsid w:val="162E25E8"/>
    <w:multiLevelType w:val="multilevel"/>
    <w:tmpl w:val="63482D0C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184A1732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19562976"/>
    <w:multiLevelType w:val="multilevel"/>
    <w:tmpl w:val="BEA8D492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1AED26D9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1BFF44FA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1C122280"/>
    <w:multiLevelType w:val="multilevel"/>
    <w:tmpl w:val="5F3287D2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1DC70ED9"/>
    <w:multiLevelType w:val="hybridMultilevel"/>
    <w:tmpl w:val="8BFA764E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21C407DD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2DE683B"/>
    <w:multiLevelType w:val="hybridMultilevel"/>
    <w:tmpl w:val="A4F03012"/>
    <w:lvl w:ilvl="0" w:tplc="FE383FAE">
      <w:start w:val="1"/>
      <w:numFmt w:val="decimal"/>
      <w:lvlText w:val="§%1."/>
      <w:lvlJc w:val="left"/>
      <w:pPr>
        <w:ind w:left="4706" w:hanging="170"/>
      </w:pPr>
      <w:rPr>
        <w:rFonts w:ascii="Times New Roman" w:hAnsi="Times New Roman" w:cs="Times New Roman" w:hint="default"/>
        <w:sz w:val="24"/>
        <w:szCs w:val="24"/>
      </w:rPr>
    </w:lvl>
    <w:lvl w:ilvl="1" w:tplc="B2BED4C6">
      <w:numFmt w:val="bullet"/>
      <w:lvlText w:val=""/>
      <w:lvlJc w:val="left"/>
      <w:pPr>
        <w:ind w:left="1440" w:hanging="360"/>
      </w:pPr>
      <w:rPr>
        <w:rFonts w:ascii="Symbol" w:eastAsia="IOAFIC+Verdana" w:hAnsi="Symbol" w:hint="default"/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0742E1E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61CB660">
      <w:start w:val="1"/>
      <w:numFmt w:val="decimal"/>
      <w:lvlText w:val="%7."/>
      <w:lvlJc w:val="left"/>
      <w:pPr>
        <w:ind w:left="5040" w:hanging="360"/>
      </w:pPr>
      <w:rPr>
        <w:rFonts w:cs="Times New Roman"/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45625ED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259321B0"/>
    <w:multiLevelType w:val="hybridMultilevel"/>
    <w:tmpl w:val="3CFAA7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5EE5442"/>
    <w:multiLevelType w:val="multilevel"/>
    <w:tmpl w:val="954AC8AE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28590F28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2A0B2100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2ACD410E"/>
    <w:multiLevelType w:val="multilevel"/>
    <w:tmpl w:val="C6D0ADC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2C045816"/>
    <w:multiLevelType w:val="multilevel"/>
    <w:tmpl w:val="395C0D7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2F2602F0"/>
    <w:multiLevelType w:val="multilevel"/>
    <w:tmpl w:val="93024752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1972AEC"/>
    <w:multiLevelType w:val="multilevel"/>
    <w:tmpl w:val="3454FBF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426"/>
      </w:pPr>
      <w:rPr>
        <w:rFonts w:cs="Times New Roman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FCF25D2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42FA43EF"/>
    <w:multiLevelType w:val="hybridMultilevel"/>
    <w:tmpl w:val="1A0484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DF7AC5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4">
    <w:nsid w:val="44547EA9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4CEB07D2"/>
    <w:multiLevelType w:val="hybridMultilevel"/>
    <w:tmpl w:val="725A4B82"/>
    <w:lvl w:ilvl="0" w:tplc="0415000F">
      <w:start w:val="1"/>
      <w:numFmt w:val="decimal"/>
      <w:lvlText w:val="%1."/>
      <w:lvlJc w:val="left"/>
      <w:pPr>
        <w:ind w:left="4706" w:hanging="170"/>
      </w:pPr>
      <w:rPr>
        <w:rFonts w:cs="Times New Roman" w:hint="default"/>
        <w:sz w:val="24"/>
        <w:szCs w:val="24"/>
      </w:rPr>
    </w:lvl>
    <w:lvl w:ilvl="1" w:tplc="B2BED4C6">
      <w:numFmt w:val="bullet"/>
      <w:lvlText w:val=""/>
      <w:lvlJc w:val="left"/>
      <w:pPr>
        <w:ind w:left="1440" w:hanging="360"/>
      </w:pPr>
      <w:rPr>
        <w:rFonts w:ascii="Symbol" w:eastAsia="IOAFIC+Verdana" w:hAnsi="Symbol" w:hint="default"/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0742E1E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61CB660">
      <w:start w:val="1"/>
      <w:numFmt w:val="decimal"/>
      <w:lvlText w:val="%7."/>
      <w:lvlJc w:val="left"/>
      <w:pPr>
        <w:ind w:left="5040" w:hanging="360"/>
      </w:pPr>
      <w:rPr>
        <w:rFonts w:cs="Times New Roman"/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E8B7E53"/>
    <w:multiLevelType w:val="hybridMultilevel"/>
    <w:tmpl w:val="1A0484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1725A72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67F7F24"/>
    <w:multiLevelType w:val="multilevel"/>
    <w:tmpl w:val="F7F28F36"/>
    <w:lvl w:ilvl="0">
      <w:start w:val="1"/>
      <w:numFmt w:val="decimal"/>
      <w:lvlText w:val="%1)"/>
      <w:lvlJc w:val="left"/>
      <w:pPr>
        <w:tabs>
          <w:tab w:val="num" w:pos="426"/>
        </w:tabs>
        <w:ind w:left="426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878305D"/>
    <w:multiLevelType w:val="multilevel"/>
    <w:tmpl w:val="A844D7D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66FF025F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7370509"/>
    <w:multiLevelType w:val="hybridMultilevel"/>
    <w:tmpl w:val="AF32BA84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2">
    <w:nsid w:val="6B7C3C00"/>
    <w:multiLevelType w:val="multilevel"/>
    <w:tmpl w:val="CA6ACB4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73D8068B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4">
    <w:nsid w:val="762A6F9F"/>
    <w:multiLevelType w:val="multilevel"/>
    <w:tmpl w:val="2C5E60E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7BBB7D8D"/>
    <w:multiLevelType w:val="multilevel"/>
    <w:tmpl w:val="85EE855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7C5B7854"/>
    <w:multiLevelType w:val="multilevel"/>
    <w:tmpl w:val="C5060D40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7">
    <w:nsid w:val="7D08673F"/>
    <w:multiLevelType w:val="multilevel"/>
    <w:tmpl w:val="F76221F2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993" w:hanging="42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7E443F44"/>
    <w:multiLevelType w:val="hybridMultilevel"/>
    <w:tmpl w:val="A61AD2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0"/>
  </w:num>
  <w:num w:numId="3">
    <w:abstractNumId w:val="15"/>
  </w:num>
  <w:num w:numId="4">
    <w:abstractNumId w:val="2"/>
  </w:num>
  <w:num w:numId="5">
    <w:abstractNumId w:val="16"/>
  </w:num>
  <w:num w:numId="6">
    <w:abstractNumId w:val="29"/>
  </w:num>
  <w:num w:numId="7">
    <w:abstractNumId w:val="19"/>
  </w:num>
  <w:num w:numId="8">
    <w:abstractNumId w:val="14"/>
  </w:num>
  <w:num w:numId="9">
    <w:abstractNumId w:val="1"/>
  </w:num>
  <w:num w:numId="10">
    <w:abstractNumId w:val="10"/>
  </w:num>
  <w:num w:numId="11">
    <w:abstractNumId w:val="12"/>
  </w:num>
  <w:num w:numId="12">
    <w:abstractNumId w:val="0"/>
  </w:num>
  <w:num w:numId="13">
    <w:abstractNumId w:val="4"/>
  </w:num>
  <w:num w:numId="14">
    <w:abstractNumId w:val="33"/>
  </w:num>
  <w:num w:numId="15">
    <w:abstractNumId w:val="6"/>
  </w:num>
  <w:num w:numId="16">
    <w:abstractNumId w:val="11"/>
  </w:num>
  <w:num w:numId="17">
    <w:abstractNumId w:val="32"/>
  </w:num>
  <w:num w:numId="18">
    <w:abstractNumId w:val="37"/>
  </w:num>
  <w:num w:numId="19">
    <w:abstractNumId w:val="5"/>
  </w:num>
  <w:num w:numId="20">
    <w:abstractNumId w:val="38"/>
  </w:num>
  <w:num w:numId="21">
    <w:abstractNumId w:val="24"/>
  </w:num>
  <w:num w:numId="22">
    <w:abstractNumId w:val="23"/>
  </w:num>
  <w:num w:numId="23">
    <w:abstractNumId w:val="17"/>
  </w:num>
  <w:num w:numId="24">
    <w:abstractNumId w:val="27"/>
  </w:num>
  <w:num w:numId="25">
    <w:abstractNumId w:val="35"/>
  </w:num>
  <w:num w:numId="26">
    <w:abstractNumId w:val="31"/>
  </w:num>
  <w:num w:numId="27">
    <w:abstractNumId w:val="22"/>
  </w:num>
  <w:num w:numId="28">
    <w:abstractNumId w:val="8"/>
  </w:num>
  <w:num w:numId="29">
    <w:abstractNumId w:val="9"/>
  </w:num>
  <w:num w:numId="30">
    <w:abstractNumId w:val="3"/>
  </w:num>
  <w:num w:numId="31">
    <w:abstractNumId w:val="26"/>
  </w:num>
  <w:num w:numId="32">
    <w:abstractNumId w:val="30"/>
  </w:num>
  <w:num w:numId="33">
    <w:abstractNumId w:val="34"/>
  </w:num>
  <w:num w:numId="34">
    <w:abstractNumId w:val="36"/>
  </w:num>
  <w:num w:numId="35">
    <w:abstractNumId w:val="21"/>
  </w:num>
  <w:num w:numId="36">
    <w:abstractNumId w:val="7"/>
  </w:num>
  <w:num w:numId="37">
    <w:abstractNumId w:val="28"/>
  </w:num>
  <w:num w:numId="38">
    <w:abstractNumId w:val="25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168"/>
    <w:rsid w:val="000076C5"/>
    <w:rsid w:val="000D064D"/>
    <w:rsid w:val="000E1282"/>
    <w:rsid w:val="000E3A77"/>
    <w:rsid w:val="001D3184"/>
    <w:rsid w:val="00210689"/>
    <w:rsid w:val="002457AD"/>
    <w:rsid w:val="002A0898"/>
    <w:rsid w:val="002A0D78"/>
    <w:rsid w:val="002B691B"/>
    <w:rsid w:val="002C3483"/>
    <w:rsid w:val="003003D4"/>
    <w:rsid w:val="003420B6"/>
    <w:rsid w:val="00345512"/>
    <w:rsid w:val="00432A6F"/>
    <w:rsid w:val="004A6FAB"/>
    <w:rsid w:val="004B531F"/>
    <w:rsid w:val="004E0D95"/>
    <w:rsid w:val="004E2DAA"/>
    <w:rsid w:val="00525D62"/>
    <w:rsid w:val="00544C84"/>
    <w:rsid w:val="00556854"/>
    <w:rsid w:val="00626EC4"/>
    <w:rsid w:val="006409DB"/>
    <w:rsid w:val="00644BF0"/>
    <w:rsid w:val="0068192E"/>
    <w:rsid w:val="00681DAA"/>
    <w:rsid w:val="0072183A"/>
    <w:rsid w:val="00731572"/>
    <w:rsid w:val="00750406"/>
    <w:rsid w:val="007600A7"/>
    <w:rsid w:val="007709C4"/>
    <w:rsid w:val="00773D89"/>
    <w:rsid w:val="007F05BC"/>
    <w:rsid w:val="008120FE"/>
    <w:rsid w:val="00882C86"/>
    <w:rsid w:val="008924B1"/>
    <w:rsid w:val="00970AF2"/>
    <w:rsid w:val="009A1E22"/>
    <w:rsid w:val="009B2B6B"/>
    <w:rsid w:val="009D774B"/>
    <w:rsid w:val="009E57CC"/>
    <w:rsid w:val="009F1580"/>
    <w:rsid w:val="00A619FB"/>
    <w:rsid w:val="00AA1CBC"/>
    <w:rsid w:val="00AA69BF"/>
    <w:rsid w:val="00AF2155"/>
    <w:rsid w:val="00B103F7"/>
    <w:rsid w:val="00B14EC4"/>
    <w:rsid w:val="00B72651"/>
    <w:rsid w:val="00B902AF"/>
    <w:rsid w:val="00B93885"/>
    <w:rsid w:val="00BC3164"/>
    <w:rsid w:val="00BD3D77"/>
    <w:rsid w:val="00BE150D"/>
    <w:rsid w:val="00C26DDC"/>
    <w:rsid w:val="00D10EE0"/>
    <w:rsid w:val="00D64F5A"/>
    <w:rsid w:val="00D7712E"/>
    <w:rsid w:val="00DA5A5C"/>
    <w:rsid w:val="00E21264"/>
    <w:rsid w:val="00E21EBB"/>
    <w:rsid w:val="00E61168"/>
    <w:rsid w:val="00E74E29"/>
    <w:rsid w:val="00EC39B7"/>
    <w:rsid w:val="00EF2E09"/>
    <w:rsid w:val="00FD6A76"/>
    <w:rsid w:val="00FF6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E61168"/>
    <w:pPr>
      <w:spacing w:after="120" w:line="276" w:lineRule="auto"/>
      <w:jc w:val="both"/>
    </w:pPr>
    <w:rPr>
      <w:rFonts w:ascii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0AF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000000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1168"/>
    <w:pPr>
      <w:spacing w:before="240" w:after="60"/>
      <w:outlineLvl w:val="6"/>
    </w:pPr>
    <w:rPr>
      <w:rFonts w:ascii="Calibri" w:eastAsia="Times New Roman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AF2"/>
    <w:rPr>
      <w:rFonts w:ascii="Cambria" w:hAnsi="Cambria" w:cs="Times New Roman"/>
      <w:b/>
      <w:bCs/>
      <w:color w:val="000000"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61168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61168"/>
    <w:pPr>
      <w:tabs>
        <w:tab w:val="center" w:pos="4536"/>
        <w:tab w:val="right" w:pos="9072"/>
      </w:tabs>
      <w:spacing w:after="0" w:line="240" w:lineRule="auto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61168"/>
    <w:rPr>
      <w:rFonts w:ascii="Times New Roman" w:hAnsi="Times New Roman" w:cs="Times New Roman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E61168"/>
    <w:pPr>
      <w:numPr>
        <w:ilvl w:val="1"/>
      </w:numPr>
      <w:jc w:val="center"/>
    </w:pPr>
    <w:rPr>
      <w:b/>
      <w:iCs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61168"/>
    <w:rPr>
      <w:rFonts w:ascii="Times New Roman" w:hAnsi="Times New Roman" w:cs="Times New Roman"/>
      <w:b/>
      <w:iCs/>
      <w:spacing w:val="15"/>
      <w:sz w:val="24"/>
      <w:szCs w:val="24"/>
    </w:rPr>
  </w:style>
  <w:style w:type="paragraph" w:styleId="TOC1">
    <w:name w:val="toc 1"/>
    <w:basedOn w:val="Normal"/>
    <w:next w:val="Normal"/>
    <w:autoRedefine/>
    <w:uiPriority w:val="99"/>
    <w:rsid w:val="00E61168"/>
    <w:pPr>
      <w:tabs>
        <w:tab w:val="right" w:leader="dot" w:pos="9062"/>
      </w:tabs>
      <w:spacing w:after="100"/>
      <w:ind w:left="1134" w:hanging="1134"/>
    </w:pPr>
  </w:style>
  <w:style w:type="paragraph" w:customStyle="1" w:styleId="Domylnie">
    <w:name w:val="Domyślnie"/>
    <w:uiPriority w:val="99"/>
    <w:rsid w:val="00E61168"/>
    <w:pPr>
      <w:tabs>
        <w:tab w:val="left" w:pos="709"/>
      </w:tabs>
      <w:suppressAutoHyphens/>
      <w:overflowPunct w:val="0"/>
      <w:spacing w:after="200" w:line="276" w:lineRule="auto"/>
    </w:pPr>
    <w:rPr>
      <w:rFonts w:ascii="CG Times" w:eastAsia="Times New Roman" w:hAnsi="CG Times"/>
      <w:color w:val="00000A"/>
      <w:sz w:val="24"/>
      <w:szCs w:val="20"/>
    </w:rPr>
  </w:style>
  <w:style w:type="paragraph" w:styleId="ListParagraph">
    <w:name w:val="List Paragraph"/>
    <w:basedOn w:val="Normal"/>
    <w:uiPriority w:val="99"/>
    <w:qFormat/>
    <w:rsid w:val="00E61168"/>
    <w:pPr>
      <w:ind w:left="720"/>
      <w:contextualSpacing/>
    </w:pPr>
  </w:style>
  <w:style w:type="paragraph" w:customStyle="1" w:styleId="Akapitzlist1">
    <w:name w:val="Akapit z listą1"/>
    <w:basedOn w:val="Normal"/>
    <w:uiPriority w:val="99"/>
    <w:rsid w:val="00E61168"/>
    <w:pPr>
      <w:tabs>
        <w:tab w:val="left" w:pos="709"/>
      </w:tabs>
      <w:suppressAutoHyphens/>
      <w:spacing w:after="200"/>
      <w:ind w:left="720"/>
    </w:pPr>
    <w:rPr>
      <w:rFonts w:cs="Mangal"/>
      <w:color w:val="00000A"/>
      <w:kern w:val="1"/>
      <w:szCs w:val="21"/>
      <w:lang w:eastAsia="zh-CN" w:bidi="hi-IN"/>
    </w:rPr>
  </w:style>
  <w:style w:type="character" w:styleId="CommentReference">
    <w:name w:val="annotation reference"/>
    <w:basedOn w:val="DefaultParagraphFont"/>
    <w:uiPriority w:val="99"/>
    <w:semiHidden/>
    <w:rsid w:val="00E6116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611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1168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6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1168"/>
    <w:rPr>
      <w:rFonts w:ascii="Tahoma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9A1E22"/>
    <w:pPr>
      <w:jc w:val="left"/>
      <w:outlineLvl w:val="9"/>
    </w:pPr>
  </w:style>
  <w:style w:type="character" w:styleId="Hyperlink">
    <w:name w:val="Hyperlink"/>
    <w:basedOn w:val="DefaultParagraphFont"/>
    <w:uiPriority w:val="99"/>
    <w:rsid w:val="009A1E22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C39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C39B7"/>
    <w:rPr>
      <w:b/>
      <w:bCs/>
    </w:rPr>
  </w:style>
  <w:style w:type="paragraph" w:styleId="Header">
    <w:name w:val="header"/>
    <w:basedOn w:val="Normal"/>
    <w:link w:val="HeaderChar"/>
    <w:uiPriority w:val="99"/>
    <w:semiHidden/>
    <w:rsid w:val="00FF6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F61C6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15</Pages>
  <Words>2989</Words>
  <Characters>17939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 Samorządu Studenckiego Uniwersytetu Ekonomicznego w Krakowie – Ordynacja wyborcza Samorządu Studenckiego Uniwersytetu Ekonomicznego</dc:title>
  <dc:subject/>
  <dc:creator>Bartłomiej Adamczyk</dc:creator>
  <cp:keywords/>
  <dc:description/>
  <cp:lastModifiedBy>JagiellB</cp:lastModifiedBy>
  <cp:revision>2</cp:revision>
  <cp:lastPrinted>2015-03-26T07:36:00Z</cp:lastPrinted>
  <dcterms:created xsi:type="dcterms:W3CDTF">2015-03-26T07:36:00Z</dcterms:created>
  <dcterms:modified xsi:type="dcterms:W3CDTF">2015-03-26T07:36:00Z</dcterms:modified>
</cp:coreProperties>
</file>