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0D9" w:rsidRDefault="001B10D9" w:rsidP="00A20D68">
      <w:pPr>
        <w:pStyle w:val="Nagwek2"/>
        <w:rPr>
          <w:lang w:val="pl-PL"/>
        </w:rPr>
      </w:pPr>
    </w:p>
    <w:p w:rsidR="001B10D9" w:rsidRPr="008159F1" w:rsidRDefault="001B10D9">
      <w:pPr>
        <w:rPr>
          <w:lang w:val="pl-PL"/>
        </w:rPr>
      </w:pPr>
    </w:p>
    <w:p w:rsidR="001B10D9" w:rsidRPr="008159F1" w:rsidRDefault="001B10D9" w:rsidP="00C14D4A">
      <w:pPr>
        <w:jc w:val="center"/>
        <w:rPr>
          <w:b/>
          <w:lang w:val="pl-PL"/>
        </w:rPr>
      </w:pPr>
      <w:r w:rsidRPr="008159F1">
        <w:rPr>
          <w:b/>
          <w:lang w:val="pl-PL"/>
        </w:rPr>
        <w:t>WYKAZ KONT KSIĘGI GŁÓWNEJ – KONTA BILANSOWE</w:t>
      </w:r>
    </w:p>
    <w:p w:rsidR="001B10D9" w:rsidRPr="008159F1" w:rsidRDefault="001B10D9">
      <w:pPr>
        <w:rPr>
          <w:lang w:val="pl-PL"/>
        </w:rPr>
      </w:pPr>
    </w:p>
    <w:p w:rsidR="001B10D9" w:rsidRPr="008159F1" w:rsidRDefault="001B10D9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6804"/>
      </w:tblGrid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Nr konta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Nazwa konta</w:t>
            </w:r>
          </w:p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0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011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012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z projektów badawczych</w:t>
            </w:r>
            <w:r w:rsidR="000B4154" w:rsidRPr="008159F1">
              <w:rPr>
                <w:lang w:val="pl-PL"/>
              </w:rPr>
              <w:t xml:space="preserve"> (do 2019)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013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jednorazowo umarzane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014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Księgozbiór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016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z projektów badawczych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017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z projektów badawczych jednorazowo umarzane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019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 xml:space="preserve">Aktualizacja wartości środków trwałych 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020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Wartości niematerialne i prawne</w:t>
            </w:r>
          </w:p>
        </w:tc>
      </w:tr>
      <w:tr w:rsidR="008159F1" w:rsidRPr="008159F1" w:rsidTr="00B2534F">
        <w:tc>
          <w:tcPr>
            <w:tcW w:w="1134" w:type="dxa"/>
          </w:tcPr>
          <w:p w:rsidR="0025795A" w:rsidRPr="008159F1" w:rsidRDefault="0025795A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021</w:t>
            </w:r>
          </w:p>
        </w:tc>
        <w:tc>
          <w:tcPr>
            <w:tcW w:w="6804" w:type="dxa"/>
          </w:tcPr>
          <w:p w:rsidR="0025795A" w:rsidRPr="008159F1" w:rsidRDefault="0025795A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Wartości niematerialne i prawne z projektów badawczych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022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Aktualizacja wartości – wartości niematerialne i prawne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030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Długoterminowe aktywa finansowe (udziały, akcje, obligacje)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031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Odpisy aktualizujące długoterminowe aktywa finansowe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035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Nieruchomości inwestycyjne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039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Odpisy aktualizujące wartość nieruchomości inwestycyjnych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071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środków trwałych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072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środków trwałych z projektów badawczych (do 2019)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073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 xml:space="preserve">Umorzenie środków trwałych </w:t>
            </w:r>
            <w:proofErr w:type="spellStart"/>
            <w:r w:rsidRPr="008159F1">
              <w:rPr>
                <w:lang w:val="pl-PL"/>
              </w:rPr>
              <w:t>niskocennych</w:t>
            </w:r>
            <w:proofErr w:type="spellEnd"/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074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księgozbiorów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075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wartości niematerialnych i prawnych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076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środków trwałych z projektów badawczych</w:t>
            </w:r>
          </w:p>
        </w:tc>
      </w:tr>
      <w:tr w:rsidR="008159F1" w:rsidRPr="008159F1" w:rsidTr="00B2534F">
        <w:tc>
          <w:tcPr>
            <w:tcW w:w="113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077</w:t>
            </w:r>
          </w:p>
        </w:tc>
        <w:tc>
          <w:tcPr>
            <w:tcW w:w="6804" w:type="dxa"/>
          </w:tcPr>
          <w:p w:rsidR="000B4154" w:rsidRPr="008159F1" w:rsidRDefault="000B4154" w:rsidP="000B4154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środków trwałych z projektów badawczych</w:t>
            </w:r>
            <w:r w:rsidR="00533763" w:rsidRPr="008159F1">
              <w:rPr>
                <w:lang w:val="pl-PL"/>
              </w:rPr>
              <w:t xml:space="preserve"> jednorazowo umarzanych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078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Umorzenie wartości niematerialnych i prawnych z projektów badawczych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080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w budowie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089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Odpisy aktualizujące środki trwałe w budowie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1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101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Kasa krajowych środków pieniężnych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102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Kasa zagranicznych środków pieniężnych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131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Rachunki bankowe w walucie krajowej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132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Lokaty do 3 dni, depozyty u Ministra Finansów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133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Rachunki bankowe w walucie zagranicznej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134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Lokaty do 3 dni w EUR, depozyty u Ministra Finansów w walutach obcych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140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pieniężne w drodze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lastRenderedPageBreak/>
              <w:t>146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Inne aktywa pieniężne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160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Kredyty bankowe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2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201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odbiorcami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202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 z dostawcami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203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dostawcami (zagraniczne)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204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odbiorcami (zagraniczne)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205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zakupu środków trwałych i wartości niematerialnych i prawnych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220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Zobowiązania z tytułu ubezpieczeń społecznych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221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Zobowiązania z tytułu VAT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225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Zobowiązania z tytułu podatków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226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Inne zobowiązania publicznoprawne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231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wynagrodzeń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232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wynagrodzeń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234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rozrachunki z pracownikami i inne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Kaucje i gwarancje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Kaucje pozostałe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pożyczek mieszkaniowych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sprzedaży usług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ze studentami ( stypendia)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wyodrębnionej sprzedaży – kasa fiskalna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subwencji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249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rozrachunki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250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tytułu realizacji projektów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264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niedoborów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265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nadwyżek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267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Należności dochodzone na drodze sądowej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270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Odpisy aktualizujące należności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280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KSB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281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 MSAP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289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Rozrachunki ze studentami do wyjaśnienia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3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zakupu materiałów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zakupu usług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zakupu środków trwałych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zakupu księgozbiorów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zakupów inwestycyjnych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zakupów refundowanych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306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zakupu towarów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311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Materiały w magazynach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330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Towary w magazynie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380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 aktualizujący wartość materiałów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383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 aktualizujący wartość towarów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lastRenderedPageBreak/>
              <w:t>Zespół 4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401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Amortyzacja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411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Zużycie materiałów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416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Aparatura specjalna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419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Media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426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Oprogramowanie aparatury specjalnej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427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Usługi konserwacji i remontów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429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Usługi obce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431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Wynagrodzenia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432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BFP- Bezosobowy Fundusz Płac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441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Ubezpieczenia społeczne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451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świadczenia na rzecz pracowników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461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Podatki i opłaty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462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Stypendia (wynikające z ustawy Prawo o Szkolnictwie Wyższym i Nauce)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463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Podróże służbowe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465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Reklama i promocja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469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koszty rodzajowe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470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reprezentacji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490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kosztów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5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Działalność dydaktyczna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jednostek pozakolegialnych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Szkoły Doktorskiej</w:t>
            </w:r>
          </w:p>
        </w:tc>
      </w:tr>
      <w:tr w:rsidR="008159F1" w:rsidRPr="008159F1" w:rsidTr="00B2534F">
        <w:trPr>
          <w:trHeight w:val="340"/>
        </w:trPr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projektów dydaktycznych krajowych</w:t>
            </w:r>
          </w:p>
        </w:tc>
      </w:tr>
      <w:tr w:rsidR="008159F1" w:rsidRPr="008159F1" w:rsidTr="00B2534F">
        <w:trPr>
          <w:trHeight w:val="275"/>
        </w:trPr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projektów dydaktycznych zagranicznych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Działalność badawcza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przewodów doktorskich, habilitacyjnych, profesorskich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Domy studenckie - koszty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509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jednostek międzykolegialnych i ogólnouczelnianych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510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usług zewnętrznych, nie dotyczących działalności badawczej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511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odpłatnych kursów i innych usług dydaktycznych (Uniwersytet Trzeciego Wieku, Uniwersytet Dziecięcy itp.)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514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projektów naukowych krajowych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515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projektów naukowych zagranicznych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521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Kolegiów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522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Instytutów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530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Remonty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551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ogólne  UEK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560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utrzymania budynków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580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produkcji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6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601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Magazyn wyrobów gotowych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603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Produkcja niezakończona – wydawnictwa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620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Odchylenia od cen ewidencyjnych wyrobów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lastRenderedPageBreak/>
              <w:t>647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Rozliczenia międzyokresowe kosztów długoterminowe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648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Rozliczenia międzyokresowe kosztów krótkoterminowe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649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Rezerwy na świadczenia pracownicze i inne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650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rozliczenia międzyokresowe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680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Odpis aktualizujący wartości produktów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7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 działalności dydaktycznej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 działalności dydaktycznej  jednostek pozakolegialnych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 działalności dydaktycznej  Szkoły Doktorskiej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- Projekty krajowe dydaktyczne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 xml:space="preserve">Przychody – Projekty </w:t>
            </w:r>
            <w:proofErr w:type="spellStart"/>
            <w:r w:rsidRPr="008159F1">
              <w:rPr>
                <w:lang w:val="pl-PL"/>
              </w:rPr>
              <w:t>zagranicze</w:t>
            </w:r>
            <w:proofErr w:type="spellEnd"/>
            <w:r w:rsidRPr="008159F1">
              <w:rPr>
                <w:lang w:val="pl-PL"/>
              </w:rPr>
              <w:t xml:space="preserve"> dydaktyczne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– działalność badawcza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dotyczące obcych przewodów doktorskich, habilitacyjnych, profesorskich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Domów Studenckich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709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jednostek międzykolegialnych i ogólnouczelnianych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710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 usług zewnętrznych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711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 odpłatnych kursów i innych usług dydaktycznych Uniwersytet Trzeciego Wieku, Uniwersytet Dziecięcy itp.)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714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– projekty krajowe naukowe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715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- projekty zagraniczne naukowe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719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przychody Uczelni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działalność dydaktyczna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 xml:space="preserve">Koszt własny – działalność dydaktyczna – jednostki </w:t>
            </w:r>
            <w:proofErr w:type="spellStart"/>
            <w:r w:rsidRPr="008159F1">
              <w:rPr>
                <w:lang w:val="pl-PL"/>
              </w:rPr>
              <w:t>pozakolegialne</w:t>
            </w:r>
            <w:proofErr w:type="spellEnd"/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działalność dydaktyczna – Szkoła Doktorska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projekty krajowe dydaktyczne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projekty zagraniczne dydaktyczne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726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działalność badawcza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727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przewodów doktorskich, profesorskich itp.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728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– Domy Studenckie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729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jednostek międzykolegialnych i ogólnouczelnianych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730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ze sprzedaży towarów i materiałów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731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sprzedanych towarów i materiałów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740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usług zewnętrznych (nie badawczych)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741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odpłatnych kursów i innych usług dydaktycznych Uniwersytet Trzeciego Wieku, Uniwersytet Dziecięcy itp.)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744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- projekty krajowe naukowe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745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 własny - projekty zagraniczne dydaktyczne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750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finansowe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751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finansowe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760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przychody operacyjne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761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Pozostałe koszty operacyjne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790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Obroty wewnętrzne</w:t>
            </w:r>
          </w:p>
        </w:tc>
      </w:tr>
      <w:tr w:rsidR="008159F1" w:rsidRPr="008159F1" w:rsidTr="00B2534F">
        <w:tc>
          <w:tcPr>
            <w:tcW w:w="7938" w:type="dxa"/>
            <w:gridSpan w:val="2"/>
          </w:tcPr>
          <w:p w:rsidR="00AF2A4D" w:rsidRPr="008159F1" w:rsidRDefault="00AF2A4D" w:rsidP="00AF2A4D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Zespół 8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lastRenderedPageBreak/>
              <w:t>800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Fundusz zasadniczy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810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Fundusz stypendialny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811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Własny fundusz stypendialny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812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Fundusz im. A. Malawskiego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813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Fundusz Wsparcia Osób Niepełnosprawnych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820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wyniku finansowego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841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Rezerwy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842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Rozliczenie międzyokresowe przychodów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843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RMP z tytułu czesnego (semestr zimowy)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844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RMP z tytułu czesnego (semestr letni)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845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jc w:val="both"/>
              <w:rPr>
                <w:lang w:val="pl-PL"/>
              </w:rPr>
            </w:pPr>
            <w:r w:rsidRPr="008159F1">
              <w:rPr>
                <w:lang w:val="pl-PL"/>
              </w:rPr>
              <w:t>Dotacje i dofinansowania na działalność naukowo-badawczą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851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Zakładowy Fundusz Świadczeń Socjalnych</w:t>
            </w:r>
          </w:p>
        </w:tc>
      </w:tr>
      <w:tr w:rsidR="008159F1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865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Wynik finansowy</w:t>
            </w:r>
          </w:p>
        </w:tc>
      </w:tr>
      <w:tr w:rsidR="00AF2A4D" w:rsidRPr="008159F1" w:rsidTr="00B2534F">
        <w:tc>
          <w:tcPr>
            <w:tcW w:w="113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870</w:t>
            </w:r>
          </w:p>
        </w:tc>
        <w:tc>
          <w:tcPr>
            <w:tcW w:w="6804" w:type="dxa"/>
          </w:tcPr>
          <w:p w:rsidR="00AF2A4D" w:rsidRPr="008159F1" w:rsidRDefault="00AF2A4D" w:rsidP="00AF2A4D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Obciążenie wyniku finansowego</w:t>
            </w:r>
          </w:p>
        </w:tc>
      </w:tr>
    </w:tbl>
    <w:p w:rsidR="001B10D9" w:rsidRPr="008159F1" w:rsidRDefault="001B10D9" w:rsidP="009D69D8">
      <w:pPr>
        <w:rPr>
          <w:lang w:val="pl-PL"/>
        </w:rPr>
      </w:pPr>
    </w:p>
    <w:p w:rsidR="003B555C" w:rsidRPr="008159F1" w:rsidRDefault="003B555C" w:rsidP="009D69D8">
      <w:pPr>
        <w:rPr>
          <w:lang w:val="pl-PL"/>
        </w:rPr>
      </w:pPr>
    </w:p>
    <w:p w:rsidR="001B10D9" w:rsidRPr="008159F1" w:rsidRDefault="001B10D9" w:rsidP="00C14D4A">
      <w:pPr>
        <w:jc w:val="center"/>
        <w:rPr>
          <w:b/>
          <w:lang w:val="pl-PL"/>
        </w:rPr>
      </w:pPr>
      <w:r w:rsidRPr="008159F1">
        <w:rPr>
          <w:b/>
          <w:lang w:val="pl-PL"/>
        </w:rPr>
        <w:t>WYKAZ KONT KSIĘGI GŁÓWNEJ – KONTA POZABILANSOWE</w:t>
      </w:r>
    </w:p>
    <w:p w:rsidR="001B10D9" w:rsidRPr="008159F1" w:rsidRDefault="001B10D9" w:rsidP="00C14D4A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4"/>
        <w:gridCol w:w="6804"/>
      </w:tblGrid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Nr konta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  <w:r w:rsidRPr="008159F1">
              <w:rPr>
                <w:b/>
                <w:lang w:val="pl-PL"/>
              </w:rPr>
              <w:t>Nazwa konta</w:t>
            </w:r>
          </w:p>
          <w:p w:rsidR="001B10D9" w:rsidRPr="008159F1" w:rsidRDefault="001B10D9" w:rsidP="00B2534F">
            <w:pPr>
              <w:spacing w:after="0" w:line="240" w:lineRule="auto"/>
              <w:jc w:val="center"/>
              <w:rPr>
                <w:b/>
                <w:lang w:val="pl-PL"/>
              </w:rPr>
            </w:pP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901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Sprzęt zakupiony z prac badawczych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903</w:t>
            </w:r>
          </w:p>
        </w:tc>
        <w:tc>
          <w:tcPr>
            <w:tcW w:w="6804" w:type="dxa"/>
          </w:tcPr>
          <w:p w:rsidR="001B10D9" w:rsidRPr="008159F1" w:rsidRDefault="00961D3D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projekty zagraniczne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904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Środki trwałe obce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907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Zobowiązania pozabilansowe z tyt. gwarancji otrzymanych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911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Należności warunkowe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912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Zobowiązania warunkowe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930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Przychody – kwalifikacja wg CIT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931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– kwalifikacja wg CIT</w:t>
            </w:r>
          </w:p>
        </w:tc>
      </w:tr>
      <w:tr w:rsidR="008159F1" w:rsidRPr="008159F1" w:rsidTr="00B2534F">
        <w:tc>
          <w:tcPr>
            <w:tcW w:w="1134" w:type="dxa"/>
          </w:tcPr>
          <w:p w:rsidR="00961D3D" w:rsidRPr="008159F1" w:rsidRDefault="00961D3D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941</w:t>
            </w:r>
          </w:p>
        </w:tc>
        <w:tc>
          <w:tcPr>
            <w:tcW w:w="6804" w:type="dxa"/>
          </w:tcPr>
          <w:p w:rsidR="00961D3D" w:rsidRPr="008159F1" w:rsidRDefault="00961D3D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Dotacja projakościowa WE</w:t>
            </w:r>
          </w:p>
        </w:tc>
      </w:tr>
      <w:tr w:rsidR="008159F1" w:rsidRPr="008159F1" w:rsidTr="00B2534F">
        <w:tc>
          <w:tcPr>
            <w:tcW w:w="1134" w:type="dxa"/>
          </w:tcPr>
          <w:p w:rsidR="00961D3D" w:rsidRPr="008159F1" w:rsidRDefault="00961D3D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942</w:t>
            </w:r>
          </w:p>
        </w:tc>
        <w:tc>
          <w:tcPr>
            <w:tcW w:w="6804" w:type="dxa"/>
          </w:tcPr>
          <w:p w:rsidR="00961D3D" w:rsidRPr="008159F1" w:rsidRDefault="00961D3D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Dotacja Projakościowa WE – amortyzacja ST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950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Koszty kształcenia UEK</w:t>
            </w:r>
          </w:p>
        </w:tc>
      </w:tr>
      <w:tr w:rsidR="008159F1" w:rsidRPr="008159F1" w:rsidTr="00B2534F"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998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Konto techniczne rozrachunkowe</w:t>
            </w:r>
          </w:p>
        </w:tc>
      </w:tr>
      <w:tr w:rsidR="001B10D9" w:rsidRPr="008159F1" w:rsidTr="00B2534F">
        <w:trPr>
          <w:trHeight w:val="70"/>
        </w:trPr>
        <w:tc>
          <w:tcPr>
            <w:tcW w:w="113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999</w:t>
            </w:r>
          </w:p>
        </w:tc>
        <w:tc>
          <w:tcPr>
            <w:tcW w:w="6804" w:type="dxa"/>
          </w:tcPr>
          <w:p w:rsidR="001B10D9" w:rsidRPr="008159F1" w:rsidRDefault="001B10D9" w:rsidP="00B2534F">
            <w:pPr>
              <w:spacing w:after="0" w:line="240" w:lineRule="auto"/>
              <w:rPr>
                <w:lang w:val="pl-PL"/>
              </w:rPr>
            </w:pPr>
            <w:r w:rsidRPr="008159F1">
              <w:rPr>
                <w:lang w:val="pl-PL"/>
              </w:rPr>
              <w:t>Konto techniczne</w:t>
            </w:r>
          </w:p>
        </w:tc>
      </w:tr>
    </w:tbl>
    <w:p w:rsidR="001B10D9" w:rsidRPr="008159F1" w:rsidRDefault="001B10D9" w:rsidP="009D69D8">
      <w:pPr>
        <w:rPr>
          <w:lang w:val="pl-PL"/>
        </w:rPr>
      </w:pPr>
    </w:p>
    <w:sectPr w:rsidR="001B10D9" w:rsidRPr="008159F1" w:rsidSect="00686E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E89" w:rsidRDefault="00236E89" w:rsidP="00107A6A">
      <w:pPr>
        <w:spacing w:after="0" w:line="240" w:lineRule="auto"/>
      </w:pPr>
      <w:r>
        <w:separator/>
      </w:r>
    </w:p>
  </w:endnote>
  <w:endnote w:type="continuationSeparator" w:id="0">
    <w:p w:rsidR="00236E89" w:rsidRDefault="00236E89" w:rsidP="00107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Default="000B41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Default="000B4154" w:rsidP="00107A6A">
    <w:pPr>
      <w:pStyle w:val="Stopka"/>
      <w:pBdr>
        <w:top w:val="single" w:sz="4" w:space="1" w:color="auto"/>
      </w:pBdr>
      <w:jc w:val="right"/>
    </w:pPr>
    <w:r>
      <w:tab/>
    </w:r>
    <w:proofErr w:type="spellStart"/>
    <w:r>
      <w:t>Strona</w:t>
    </w:r>
    <w:proofErr w:type="spellEnd"/>
    <w: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FF2E91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FF2E91">
      <w:rPr>
        <w:b/>
        <w:bCs/>
        <w:noProof/>
      </w:rPr>
      <w:t>5</w:t>
    </w:r>
    <w:r>
      <w:rPr>
        <w:b/>
        <w:bCs/>
      </w:rPr>
      <w:fldChar w:fldCharType="end"/>
    </w:r>
  </w:p>
  <w:p w:rsidR="000B4154" w:rsidRDefault="000B41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Default="000B41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E89" w:rsidRDefault="00236E89" w:rsidP="00107A6A">
      <w:pPr>
        <w:spacing w:after="0" w:line="240" w:lineRule="auto"/>
      </w:pPr>
      <w:r>
        <w:separator/>
      </w:r>
    </w:p>
  </w:footnote>
  <w:footnote w:type="continuationSeparator" w:id="0">
    <w:p w:rsidR="00236E89" w:rsidRDefault="00236E89" w:rsidP="00107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Default="000B41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Pr="00107A6A" w:rsidRDefault="000B4154" w:rsidP="00DB0AD8">
    <w:pPr>
      <w:pStyle w:val="Tytul-2"/>
      <w:pBdr>
        <w:bottom w:val="single" w:sz="4" w:space="1" w:color="auto"/>
      </w:pBdr>
      <w:tabs>
        <w:tab w:val="left" w:pos="975"/>
        <w:tab w:val="right" w:pos="10466"/>
      </w:tabs>
      <w:spacing w:before="240" w:line="240" w:lineRule="auto"/>
      <w:jc w:val="left"/>
      <w:rPr>
        <w:rFonts w:ascii="Arial" w:hAnsi="Arial" w:cs="Arial"/>
        <w:sz w:val="20"/>
      </w:rPr>
    </w:pPr>
    <w:r w:rsidRPr="00C7458A">
      <w:rPr>
        <w:rFonts w:ascii="Arial" w:hAnsi="Arial" w:cs="Arial"/>
        <w:sz w:val="20"/>
      </w:rPr>
      <w:t>Załącznik nr 1    do Zasad (polityki) rachunkowości Uniwersytetu Ekonomicznego w Krakowie, wprowadzonych do stosowania  Zarządzeniem Rektora Uniwersytetu  Ekonomicznego  w  Krakowie</w:t>
    </w:r>
    <w:r w:rsidR="00FF2E91">
      <w:rPr>
        <w:rFonts w:ascii="Arial" w:hAnsi="Arial" w:cs="Arial"/>
        <w:sz w:val="20"/>
      </w:rPr>
      <w:t xml:space="preserve"> </w:t>
    </w:r>
    <w:r w:rsidR="00FF2E91">
      <w:rPr>
        <w:rFonts w:ascii="Arial" w:hAnsi="Arial" w:cs="Arial"/>
        <w:sz w:val="20"/>
      </w:rPr>
      <w:t xml:space="preserve">nr R-0201-55/2020 </w:t>
    </w:r>
    <w:bookmarkStart w:id="0" w:name="_GoBack"/>
    <w:bookmarkEnd w:id="0"/>
    <w:r w:rsidR="00FF2E91">
      <w:rPr>
        <w:rFonts w:ascii="Arial" w:hAnsi="Arial" w:cs="Arial"/>
        <w:sz w:val="20"/>
      </w:rPr>
      <w:t xml:space="preserve">z dnia 20 sierpnia 2020 </w:t>
    </w:r>
    <w:r w:rsidRPr="00C7458A">
      <w:rPr>
        <w:rFonts w:ascii="Arial" w:hAnsi="Arial" w:cs="Arial"/>
        <w:sz w:val="20"/>
      </w:rPr>
      <w:t>roku w sprawie Polityki Rachunkowości</w:t>
    </w:r>
    <w:r w:rsidRPr="00107A6A">
      <w:rPr>
        <w:rFonts w:ascii="Arial" w:hAnsi="Arial" w:cs="Arial"/>
        <w:sz w:val="20"/>
      </w:rPr>
      <w:t>.</w:t>
    </w:r>
  </w:p>
  <w:p w:rsidR="000B4154" w:rsidRPr="00107A6A" w:rsidRDefault="000B4154" w:rsidP="00DB0AD8">
    <w:pPr>
      <w:pStyle w:val="Nagwek"/>
      <w:pBdr>
        <w:bottom w:val="single" w:sz="4" w:space="1" w:color="auto"/>
      </w:pBdr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154" w:rsidRDefault="000B41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441"/>
    <w:rsid w:val="00026EB5"/>
    <w:rsid w:val="00076F50"/>
    <w:rsid w:val="0008514A"/>
    <w:rsid w:val="000B4154"/>
    <w:rsid w:val="000C7AA7"/>
    <w:rsid w:val="001037FA"/>
    <w:rsid w:val="00107A6A"/>
    <w:rsid w:val="00172261"/>
    <w:rsid w:val="001B10D9"/>
    <w:rsid w:val="001B38F4"/>
    <w:rsid w:val="001C5175"/>
    <w:rsid w:val="00211454"/>
    <w:rsid w:val="00217B25"/>
    <w:rsid w:val="002357D8"/>
    <w:rsid w:val="00236E89"/>
    <w:rsid w:val="002430F1"/>
    <w:rsid w:val="002519D4"/>
    <w:rsid w:val="0025795A"/>
    <w:rsid w:val="002803A7"/>
    <w:rsid w:val="00290DE2"/>
    <w:rsid w:val="002F0684"/>
    <w:rsid w:val="00330AFF"/>
    <w:rsid w:val="00336D10"/>
    <w:rsid w:val="00364606"/>
    <w:rsid w:val="003737E0"/>
    <w:rsid w:val="003828B5"/>
    <w:rsid w:val="003B555C"/>
    <w:rsid w:val="003B6430"/>
    <w:rsid w:val="003D5C08"/>
    <w:rsid w:val="003F013A"/>
    <w:rsid w:val="004265D5"/>
    <w:rsid w:val="00454ACF"/>
    <w:rsid w:val="00455A39"/>
    <w:rsid w:val="00461265"/>
    <w:rsid w:val="004821A2"/>
    <w:rsid w:val="004A01C7"/>
    <w:rsid w:val="004B563B"/>
    <w:rsid w:val="004D02DC"/>
    <w:rsid w:val="004D6D83"/>
    <w:rsid w:val="004E004E"/>
    <w:rsid w:val="00516349"/>
    <w:rsid w:val="00533763"/>
    <w:rsid w:val="00566564"/>
    <w:rsid w:val="00567039"/>
    <w:rsid w:val="00575FDD"/>
    <w:rsid w:val="0058659B"/>
    <w:rsid w:val="00594797"/>
    <w:rsid w:val="005D3890"/>
    <w:rsid w:val="005E3093"/>
    <w:rsid w:val="006149E4"/>
    <w:rsid w:val="0061699D"/>
    <w:rsid w:val="00626652"/>
    <w:rsid w:val="00632B58"/>
    <w:rsid w:val="006800B6"/>
    <w:rsid w:val="00686E23"/>
    <w:rsid w:val="006B59F3"/>
    <w:rsid w:val="006D0CBA"/>
    <w:rsid w:val="006D545E"/>
    <w:rsid w:val="006E0456"/>
    <w:rsid w:val="00715E99"/>
    <w:rsid w:val="007341A7"/>
    <w:rsid w:val="007828A9"/>
    <w:rsid w:val="00787AA9"/>
    <w:rsid w:val="00795D8C"/>
    <w:rsid w:val="00796C8F"/>
    <w:rsid w:val="00797748"/>
    <w:rsid w:val="007B2B4F"/>
    <w:rsid w:val="007B5441"/>
    <w:rsid w:val="007B586D"/>
    <w:rsid w:val="007B78BE"/>
    <w:rsid w:val="007E2634"/>
    <w:rsid w:val="007E65C7"/>
    <w:rsid w:val="007F3730"/>
    <w:rsid w:val="007F3C99"/>
    <w:rsid w:val="007F51BB"/>
    <w:rsid w:val="007F5FB7"/>
    <w:rsid w:val="007F7C0C"/>
    <w:rsid w:val="0081187E"/>
    <w:rsid w:val="008159F1"/>
    <w:rsid w:val="00825EEB"/>
    <w:rsid w:val="00827628"/>
    <w:rsid w:val="00830A19"/>
    <w:rsid w:val="00870437"/>
    <w:rsid w:val="0088384F"/>
    <w:rsid w:val="008B0E60"/>
    <w:rsid w:val="008B20A1"/>
    <w:rsid w:val="008D7503"/>
    <w:rsid w:val="008F55E7"/>
    <w:rsid w:val="00907065"/>
    <w:rsid w:val="0091295F"/>
    <w:rsid w:val="00920185"/>
    <w:rsid w:val="00925A31"/>
    <w:rsid w:val="00930600"/>
    <w:rsid w:val="00933B4C"/>
    <w:rsid w:val="00961D3D"/>
    <w:rsid w:val="00990A4D"/>
    <w:rsid w:val="00990EED"/>
    <w:rsid w:val="00995051"/>
    <w:rsid w:val="009D69D8"/>
    <w:rsid w:val="009E2905"/>
    <w:rsid w:val="009F7FFB"/>
    <w:rsid w:val="00A20D68"/>
    <w:rsid w:val="00A270CA"/>
    <w:rsid w:val="00A36BDC"/>
    <w:rsid w:val="00A46EC1"/>
    <w:rsid w:val="00A67845"/>
    <w:rsid w:val="00A86D4E"/>
    <w:rsid w:val="00AB78A5"/>
    <w:rsid w:val="00AE0DF1"/>
    <w:rsid w:val="00AF0C92"/>
    <w:rsid w:val="00AF2A4D"/>
    <w:rsid w:val="00B2534F"/>
    <w:rsid w:val="00BC1437"/>
    <w:rsid w:val="00BE60A0"/>
    <w:rsid w:val="00BF52CE"/>
    <w:rsid w:val="00C07DAF"/>
    <w:rsid w:val="00C14D4A"/>
    <w:rsid w:val="00C221C9"/>
    <w:rsid w:val="00C248A8"/>
    <w:rsid w:val="00C6068F"/>
    <w:rsid w:val="00C7458A"/>
    <w:rsid w:val="00C849B3"/>
    <w:rsid w:val="00C95E22"/>
    <w:rsid w:val="00C973AA"/>
    <w:rsid w:val="00C97CFC"/>
    <w:rsid w:val="00CB7E72"/>
    <w:rsid w:val="00CF5123"/>
    <w:rsid w:val="00D4563B"/>
    <w:rsid w:val="00D52101"/>
    <w:rsid w:val="00D75A8D"/>
    <w:rsid w:val="00DB0AD8"/>
    <w:rsid w:val="00E71809"/>
    <w:rsid w:val="00E810FD"/>
    <w:rsid w:val="00E82429"/>
    <w:rsid w:val="00EE22FE"/>
    <w:rsid w:val="00EF7860"/>
    <w:rsid w:val="00F01E2A"/>
    <w:rsid w:val="00F0485C"/>
    <w:rsid w:val="00F14C25"/>
    <w:rsid w:val="00F80C0F"/>
    <w:rsid w:val="00F819E7"/>
    <w:rsid w:val="00FA216F"/>
    <w:rsid w:val="00FA3F7D"/>
    <w:rsid w:val="00FB38FA"/>
    <w:rsid w:val="00FD3DBF"/>
    <w:rsid w:val="00FE27EC"/>
    <w:rsid w:val="00FF22A7"/>
    <w:rsid w:val="00FF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032285"/>
  <w15:docId w15:val="{B4503F4E-BFAF-4239-B2BC-EF2F2A54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EC1"/>
    <w:pPr>
      <w:spacing w:after="160" w:line="259" w:lineRule="auto"/>
    </w:pPr>
    <w:rPr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A20D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07A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07A6A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07A6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07A6A"/>
    <w:rPr>
      <w:rFonts w:cs="Times New Roman"/>
    </w:rPr>
  </w:style>
  <w:style w:type="paragraph" w:customStyle="1" w:styleId="Tytul-2">
    <w:name w:val="Tytul-2"/>
    <w:uiPriority w:val="99"/>
    <w:rsid w:val="00107A6A"/>
    <w:pPr>
      <w:spacing w:before="1400" w:line="560" w:lineRule="exact"/>
      <w:jc w:val="center"/>
    </w:pPr>
    <w:rPr>
      <w:rFonts w:ascii="Times New Roman" w:eastAsia="Times New Roman" w:hAnsi="Times New Roman"/>
      <w:b/>
      <w:sz w:val="36"/>
      <w:szCs w:val="20"/>
    </w:rPr>
  </w:style>
  <w:style w:type="table" w:styleId="Tabela-Siatka">
    <w:name w:val="Table Grid"/>
    <w:basedOn w:val="Standardowy"/>
    <w:uiPriority w:val="99"/>
    <w:rsid w:val="00107A6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907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7065"/>
    <w:rPr>
      <w:rFonts w:ascii="Segoe UI" w:hAnsi="Segoe UI" w:cs="Segoe UI"/>
      <w:sz w:val="18"/>
      <w:szCs w:val="18"/>
    </w:rPr>
  </w:style>
  <w:style w:type="paragraph" w:customStyle="1" w:styleId="Tab-L">
    <w:name w:val="Tab-L"/>
    <w:uiPriority w:val="99"/>
    <w:rsid w:val="007F7C0C"/>
    <w:pPr>
      <w:spacing w:before="120" w:after="120" w:line="300" w:lineRule="exact"/>
    </w:pPr>
    <w:rPr>
      <w:rFonts w:ascii="Times New Roman" w:eastAsia="Times New Roman" w:hAnsi="Times New Roman"/>
      <w:szCs w:val="20"/>
      <w:lang w:eastAsia="en-US"/>
    </w:rPr>
  </w:style>
  <w:style w:type="character" w:customStyle="1" w:styleId="Nagwek2Znak">
    <w:name w:val="Nagłówek 2 Znak"/>
    <w:basedOn w:val="Domylnaczcionkaakapitu"/>
    <w:link w:val="Nagwek2"/>
    <w:rsid w:val="00A20D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958</Words>
  <Characters>6701</Characters>
  <Application>Microsoft Office Word</Application>
  <DocSecurity>4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KONT KSIĘGI GŁÓWNEJ – KONTA BILANSOWE</vt:lpstr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KONT KSIĘGI GŁÓWNEJ – KONTA BILANSOWE</dc:title>
  <dc:creator>Celina Wypych-Szczepańska</dc:creator>
  <cp:lastModifiedBy>Joanna Adamczyk</cp:lastModifiedBy>
  <cp:revision>2</cp:revision>
  <cp:lastPrinted>2016-02-10T07:44:00Z</cp:lastPrinted>
  <dcterms:created xsi:type="dcterms:W3CDTF">2020-08-20T09:00:00Z</dcterms:created>
  <dcterms:modified xsi:type="dcterms:W3CDTF">2020-08-20T09:00:00Z</dcterms:modified>
</cp:coreProperties>
</file>