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560" w:rsidRPr="00D959FA" w:rsidRDefault="00C83560" w:rsidP="001B50D2">
      <w:pPr>
        <w:spacing w:line="228" w:lineRule="auto"/>
        <w:jc w:val="center"/>
        <w:rPr>
          <w:rFonts w:ascii="Arial" w:hAnsi="Arial" w:cs="Arial"/>
          <w:b/>
          <w:sz w:val="28"/>
          <w:szCs w:val="28"/>
        </w:rPr>
      </w:pPr>
      <w:r w:rsidRPr="00D959FA">
        <w:rPr>
          <w:rFonts w:ascii="Arial" w:hAnsi="Arial" w:cs="Arial"/>
          <w:b/>
          <w:sz w:val="28"/>
          <w:szCs w:val="28"/>
        </w:rPr>
        <w:t xml:space="preserve">UCHWAŁA </w:t>
      </w:r>
    </w:p>
    <w:p w:rsidR="00C83560" w:rsidRPr="00D959FA" w:rsidRDefault="00C83560" w:rsidP="001B50D2">
      <w:pPr>
        <w:spacing w:line="228" w:lineRule="auto"/>
        <w:jc w:val="center"/>
        <w:rPr>
          <w:rFonts w:ascii="Arial" w:hAnsi="Arial" w:cs="Arial"/>
          <w:b/>
          <w:sz w:val="26"/>
          <w:szCs w:val="26"/>
        </w:rPr>
      </w:pPr>
      <w:r w:rsidRPr="00D959FA">
        <w:rPr>
          <w:rFonts w:ascii="Arial" w:hAnsi="Arial" w:cs="Arial"/>
          <w:b/>
          <w:sz w:val="26"/>
          <w:szCs w:val="26"/>
        </w:rPr>
        <w:t xml:space="preserve"> Senatu Uniwersytetu Ekonomicznego w Krakowie </w:t>
      </w:r>
    </w:p>
    <w:p w:rsidR="00C83560" w:rsidRPr="00D959FA" w:rsidRDefault="00C83560" w:rsidP="001B50D2">
      <w:pPr>
        <w:spacing w:line="228" w:lineRule="auto"/>
        <w:jc w:val="center"/>
        <w:rPr>
          <w:rFonts w:ascii="Arial" w:hAnsi="Arial" w:cs="Arial"/>
          <w:b/>
          <w:sz w:val="28"/>
          <w:szCs w:val="28"/>
        </w:rPr>
      </w:pPr>
      <w:r w:rsidRPr="00D959FA">
        <w:rPr>
          <w:rFonts w:ascii="Arial" w:hAnsi="Arial" w:cs="Arial"/>
          <w:b/>
          <w:sz w:val="28"/>
          <w:szCs w:val="28"/>
        </w:rPr>
        <w:t xml:space="preserve">nr </w:t>
      </w:r>
      <w:r w:rsidR="009A44D7">
        <w:rPr>
          <w:rFonts w:ascii="Arial" w:hAnsi="Arial" w:cs="Arial"/>
          <w:b/>
          <w:sz w:val="28"/>
          <w:szCs w:val="28"/>
        </w:rPr>
        <w:t>13/2020</w:t>
      </w:r>
    </w:p>
    <w:p w:rsidR="00C83560" w:rsidRPr="00D959FA" w:rsidRDefault="00E60B94" w:rsidP="001B50D2">
      <w:pPr>
        <w:spacing w:line="228" w:lineRule="auto"/>
        <w:jc w:val="center"/>
        <w:rPr>
          <w:rFonts w:ascii="Arial" w:hAnsi="Arial" w:cs="Arial"/>
          <w:sz w:val="22"/>
        </w:rPr>
      </w:pPr>
      <w:r w:rsidRPr="00D959FA">
        <w:rPr>
          <w:rFonts w:ascii="Arial" w:hAnsi="Arial" w:cs="Arial"/>
          <w:sz w:val="22"/>
        </w:rPr>
        <w:t xml:space="preserve">z dnia </w:t>
      </w:r>
      <w:r w:rsidR="009A44D7">
        <w:rPr>
          <w:rFonts w:ascii="Arial" w:hAnsi="Arial" w:cs="Arial"/>
          <w:sz w:val="22"/>
        </w:rPr>
        <w:t xml:space="preserve">6 kwietnia 2020 roku </w:t>
      </w:r>
    </w:p>
    <w:p w:rsidR="00300C36" w:rsidRPr="00D959FA" w:rsidRDefault="00300C36" w:rsidP="001B50D2">
      <w:pPr>
        <w:spacing w:line="228" w:lineRule="auto"/>
        <w:jc w:val="center"/>
        <w:rPr>
          <w:rFonts w:ascii="Arial" w:hAnsi="Arial" w:cs="Arial"/>
          <w:sz w:val="22"/>
        </w:rPr>
      </w:pPr>
      <w:bookmarkStart w:id="0" w:name="_GoBack"/>
      <w:bookmarkEnd w:id="0"/>
    </w:p>
    <w:p w:rsidR="00762177" w:rsidRPr="00762177" w:rsidRDefault="00E60B94" w:rsidP="001B50D2">
      <w:pPr>
        <w:spacing w:after="60" w:line="228" w:lineRule="auto"/>
        <w:jc w:val="center"/>
        <w:rPr>
          <w:rFonts w:ascii="Arial" w:hAnsi="Arial" w:cs="Arial"/>
          <w:sz w:val="22"/>
        </w:rPr>
      </w:pPr>
      <w:r w:rsidRPr="00762177">
        <w:rPr>
          <w:rFonts w:ascii="Arial" w:hAnsi="Arial" w:cs="Arial"/>
          <w:sz w:val="22"/>
        </w:rPr>
        <w:t xml:space="preserve">w sprawie </w:t>
      </w:r>
    </w:p>
    <w:p w:rsidR="000E71A5" w:rsidRDefault="000E71A5" w:rsidP="001B50D2">
      <w:pPr>
        <w:spacing w:line="228" w:lineRule="auto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ustalenia zmienionych programów studiów</w:t>
      </w:r>
      <w:r w:rsidR="00E60B94" w:rsidRPr="00D959FA">
        <w:rPr>
          <w:rFonts w:ascii="Arial" w:hAnsi="Arial" w:cs="Arial"/>
          <w:b/>
          <w:sz w:val="22"/>
        </w:rPr>
        <w:t xml:space="preserve"> </w:t>
      </w:r>
    </w:p>
    <w:p w:rsidR="000E71A5" w:rsidRDefault="00E60B94" w:rsidP="001B50D2">
      <w:pPr>
        <w:spacing w:line="228" w:lineRule="auto"/>
        <w:jc w:val="center"/>
        <w:rPr>
          <w:rFonts w:ascii="Arial" w:hAnsi="Arial" w:cs="Arial"/>
          <w:b/>
          <w:sz w:val="22"/>
        </w:rPr>
      </w:pPr>
      <w:r w:rsidRPr="00D959FA">
        <w:rPr>
          <w:rFonts w:ascii="Arial" w:hAnsi="Arial" w:cs="Arial"/>
          <w:b/>
          <w:sz w:val="22"/>
        </w:rPr>
        <w:t xml:space="preserve">dla kierunków prowadzonych w Instytucie Finansów </w:t>
      </w:r>
    </w:p>
    <w:p w:rsidR="00C83560" w:rsidRPr="00D959FA" w:rsidRDefault="00B17047" w:rsidP="001B50D2">
      <w:pPr>
        <w:spacing w:line="228" w:lineRule="auto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 xml:space="preserve">oraz wyrażenia zgody na odstępstwa </w:t>
      </w:r>
      <w:r w:rsidRPr="00B17047">
        <w:rPr>
          <w:rFonts w:ascii="Arial" w:hAnsi="Arial" w:cs="Arial"/>
          <w:b/>
          <w:sz w:val="22"/>
        </w:rPr>
        <w:t>od zasady określającej maksymalną liczbę godzin dydaktycznych</w:t>
      </w:r>
    </w:p>
    <w:p w:rsidR="00300C36" w:rsidRPr="00D959FA" w:rsidRDefault="00300C36" w:rsidP="001B50D2">
      <w:pPr>
        <w:spacing w:line="228" w:lineRule="auto"/>
        <w:jc w:val="center"/>
        <w:rPr>
          <w:rFonts w:ascii="Arial" w:hAnsi="Arial" w:cs="Arial"/>
          <w:b/>
          <w:sz w:val="22"/>
        </w:rPr>
      </w:pPr>
    </w:p>
    <w:p w:rsidR="00300C36" w:rsidRDefault="00300C36" w:rsidP="001B50D2">
      <w:pPr>
        <w:spacing w:line="228" w:lineRule="auto"/>
        <w:jc w:val="center"/>
        <w:rPr>
          <w:rFonts w:ascii="Arial" w:hAnsi="Arial" w:cs="Arial"/>
          <w:b/>
          <w:sz w:val="22"/>
        </w:rPr>
      </w:pPr>
    </w:p>
    <w:p w:rsidR="00C50271" w:rsidRPr="00D959FA" w:rsidRDefault="00C50271" w:rsidP="001B50D2">
      <w:pPr>
        <w:spacing w:line="228" w:lineRule="auto"/>
        <w:jc w:val="center"/>
        <w:rPr>
          <w:rFonts w:ascii="Arial" w:hAnsi="Arial" w:cs="Arial"/>
          <w:b/>
          <w:sz w:val="22"/>
        </w:rPr>
      </w:pPr>
    </w:p>
    <w:p w:rsidR="00D959FA" w:rsidRPr="00D959FA" w:rsidRDefault="00D959FA" w:rsidP="00C50271">
      <w:pPr>
        <w:spacing w:line="240" w:lineRule="auto"/>
        <w:rPr>
          <w:rFonts w:ascii="Arial" w:hAnsi="Arial" w:cs="Arial"/>
          <w:color w:val="000000"/>
          <w:sz w:val="22"/>
        </w:rPr>
      </w:pPr>
      <w:r w:rsidRPr="00D959FA">
        <w:rPr>
          <w:rFonts w:ascii="Arial" w:hAnsi="Arial" w:cs="Arial"/>
          <w:color w:val="000000"/>
          <w:sz w:val="22"/>
        </w:rPr>
        <w:t>Działając na podstawie art. 28 ust. 1 pkt 11 ustawy z dnia 20 lipca 2018 r. Prawo o szkolnictwie wyższym i nauce (</w:t>
      </w:r>
      <w:r w:rsidR="00684855">
        <w:rPr>
          <w:rFonts w:ascii="Arial" w:hAnsi="Arial" w:cs="Arial"/>
          <w:color w:val="000000"/>
          <w:sz w:val="22"/>
        </w:rPr>
        <w:t xml:space="preserve">t. jedn. </w:t>
      </w:r>
      <w:r w:rsidRPr="00D959FA">
        <w:rPr>
          <w:rFonts w:ascii="Arial" w:hAnsi="Arial" w:cs="Arial"/>
          <w:color w:val="000000"/>
          <w:sz w:val="22"/>
        </w:rPr>
        <w:t>Dz.U. z 2</w:t>
      </w:r>
      <w:r w:rsidR="00684855">
        <w:rPr>
          <w:rFonts w:ascii="Arial" w:hAnsi="Arial" w:cs="Arial"/>
          <w:color w:val="000000"/>
          <w:sz w:val="22"/>
        </w:rPr>
        <w:t>020 r. poz. 85, z późn. zm.), § </w:t>
      </w:r>
      <w:r w:rsidRPr="00D959FA">
        <w:rPr>
          <w:rFonts w:ascii="Arial" w:hAnsi="Arial" w:cs="Arial"/>
          <w:color w:val="000000"/>
          <w:sz w:val="22"/>
        </w:rPr>
        <w:t xml:space="preserve">14 ust. 1 pkt 11 i § 74 ust. 1 Statutu Uniwersytetu Ekonomicznego w Krakowie oraz </w:t>
      </w:r>
      <w:r w:rsidRPr="00D959FA">
        <w:rPr>
          <w:rFonts w:ascii="Arial" w:hAnsi="Arial" w:cs="Arial"/>
          <w:sz w:val="22"/>
        </w:rPr>
        <w:t xml:space="preserve">§ 6 ust. 4 Uchwały Senatu Uniwersytetu Ekonomicznego w Krakowie nr 52/2019 z dnia 23 września 2019 r. </w:t>
      </w:r>
      <w:r w:rsidRPr="00D959FA">
        <w:rPr>
          <w:rFonts w:ascii="Arial" w:hAnsi="Arial" w:cs="Arial"/>
          <w:sz w:val="22"/>
        </w:rPr>
        <w:br/>
        <w:t>w sprawie zasad opracowywania programów studiów wyższych w Uniwersytecie Ekonomicznym w Krakowie</w:t>
      </w:r>
      <w:r w:rsidRPr="00D959FA">
        <w:rPr>
          <w:rFonts w:ascii="Arial" w:hAnsi="Arial" w:cs="Arial"/>
          <w:color w:val="000000"/>
          <w:sz w:val="22"/>
        </w:rPr>
        <w:t>, na wniosek Dyrektora Instytutu Finansów, uchwala się, co następuje:</w:t>
      </w:r>
    </w:p>
    <w:p w:rsidR="00C83560" w:rsidRPr="00F7074B" w:rsidRDefault="00C83560" w:rsidP="00C50271">
      <w:pPr>
        <w:spacing w:line="240" w:lineRule="auto"/>
        <w:rPr>
          <w:rFonts w:ascii="Arial" w:hAnsi="Arial" w:cs="Arial"/>
          <w:sz w:val="12"/>
          <w:szCs w:val="12"/>
        </w:rPr>
      </w:pPr>
      <w:r w:rsidRPr="00F7074B">
        <w:rPr>
          <w:rFonts w:ascii="Arial" w:hAnsi="Arial" w:cs="Arial"/>
          <w:sz w:val="12"/>
          <w:szCs w:val="12"/>
        </w:rPr>
        <w:t xml:space="preserve"> </w:t>
      </w:r>
    </w:p>
    <w:p w:rsidR="00D959FA" w:rsidRDefault="00D959FA" w:rsidP="00C50271">
      <w:pPr>
        <w:spacing w:line="240" w:lineRule="auto"/>
        <w:jc w:val="center"/>
        <w:rPr>
          <w:rFonts w:ascii="Arial" w:hAnsi="Arial" w:cs="Arial"/>
          <w:sz w:val="22"/>
        </w:rPr>
      </w:pPr>
    </w:p>
    <w:p w:rsidR="00C83560" w:rsidRPr="00D959FA" w:rsidRDefault="00C83560" w:rsidP="00C50271">
      <w:pPr>
        <w:spacing w:line="240" w:lineRule="auto"/>
        <w:jc w:val="center"/>
        <w:rPr>
          <w:rFonts w:ascii="Arial" w:hAnsi="Arial" w:cs="Arial"/>
          <w:sz w:val="22"/>
        </w:rPr>
      </w:pPr>
      <w:r w:rsidRPr="00D959FA">
        <w:rPr>
          <w:rFonts w:ascii="Arial" w:hAnsi="Arial" w:cs="Arial"/>
          <w:sz w:val="22"/>
        </w:rPr>
        <w:t>§ 1</w:t>
      </w:r>
    </w:p>
    <w:p w:rsidR="00E60B94" w:rsidRPr="00D959FA" w:rsidRDefault="00E60B94" w:rsidP="00C50271">
      <w:pPr>
        <w:pStyle w:val="Akapitzlist"/>
        <w:numPr>
          <w:ilvl w:val="0"/>
          <w:numId w:val="3"/>
        </w:numPr>
        <w:spacing w:before="120" w:line="240" w:lineRule="auto"/>
        <w:ind w:left="425" w:hanging="425"/>
        <w:contextualSpacing w:val="0"/>
        <w:rPr>
          <w:rFonts w:ascii="Arial" w:hAnsi="Arial" w:cs="Arial"/>
          <w:sz w:val="22"/>
        </w:rPr>
      </w:pPr>
      <w:r w:rsidRPr="00D959FA">
        <w:rPr>
          <w:rFonts w:ascii="Arial" w:hAnsi="Arial" w:cs="Arial"/>
          <w:sz w:val="22"/>
        </w:rPr>
        <w:t>U</w:t>
      </w:r>
      <w:r w:rsidR="007F7023">
        <w:rPr>
          <w:rFonts w:ascii="Arial" w:hAnsi="Arial" w:cs="Arial"/>
          <w:sz w:val="22"/>
        </w:rPr>
        <w:t xml:space="preserve">stala </w:t>
      </w:r>
      <w:r w:rsidRPr="00D959FA">
        <w:rPr>
          <w:rFonts w:ascii="Arial" w:hAnsi="Arial" w:cs="Arial"/>
          <w:sz w:val="22"/>
        </w:rPr>
        <w:t xml:space="preserve">się </w:t>
      </w:r>
      <w:r w:rsidR="007F7023">
        <w:rPr>
          <w:rFonts w:ascii="Arial" w:hAnsi="Arial" w:cs="Arial"/>
          <w:sz w:val="22"/>
        </w:rPr>
        <w:t>zmienione programy s</w:t>
      </w:r>
      <w:r w:rsidRPr="00D959FA">
        <w:rPr>
          <w:rFonts w:ascii="Arial" w:hAnsi="Arial" w:cs="Arial"/>
          <w:sz w:val="22"/>
        </w:rPr>
        <w:t>tudiów stacjonarnych i niestacjonarnych dla następujących kierunków prowadzonych w I</w:t>
      </w:r>
      <w:r w:rsidR="00D959FA" w:rsidRPr="00D959FA">
        <w:rPr>
          <w:rFonts w:ascii="Arial" w:hAnsi="Arial" w:cs="Arial"/>
          <w:sz w:val="22"/>
        </w:rPr>
        <w:t xml:space="preserve">nstytucie Finansów Uniwersytetu </w:t>
      </w:r>
      <w:r w:rsidRPr="00D959FA">
        <w:rPr>
          <w:rFonts w:ascii="Arial" w:hAnsi="Arial" w:cs="Arial"/>
          <w:sz w:val="22"/>
        </w:rPr>
        <w:t>Ekonomicznego w Krakowie:</w:t>
      </w:r>
    </w:p>
    <w:p w:rsidR="00E60B94" w:rsidRPr="00D959FA" w:rsidRDefault="00E60B94" w:rsidP="00C50271">
      <w:pPr>
        <w:pStyle w:val="Akapitzlist"/>
        <w:numPr>
          <w:ilvl w:val="0"/>
          <w:numId w:val="2"/>
        </w:numPr>
        <w:spacing w:line="240" w:lineRule="auto"/>
        <w:ind w:left="851" w:hanging="425"/>
        <w:contextualSpacing w:val="0"/>
        <w:rPr>
          <w:rFonts w:ascii="Arial" w:hAnsi="Arial" w:cs="Arial"/>
          <w:sz w:val="22"/>
        </w:rPr>
      </w:pPr>
      <w:r w:rsidRPr="00D959FA">
        <w:rPr>
          <w:rFonts w:ascii="Arial" w:hAnsi="Arial" w:cs="Arial"/>
          <w:b/>
          <w:i/>
          <w:sz w:val="22"/>
        </w:rPr>
        <w:t>Audyt finansowy</w:t>
      </w:r>
      <w:r w:rsidRPr="00D959FA">
        <w:rPr>
          <w:rFonts w:ascii="Arial" w:hAnsi="Arial" w:cs="Arial"/>
          <w:sz w:val="22"/>
        </w:rPr>
        <w:t xml:space="preserve"> – studia drugiego stopnia</w:t>
      </w:r>
      <w:r w:rsidR="00D959FA">
        <w:rPr>
          <w:rFonts w:ascii="Arial" w:hAnsi="Arial" w:cs="Arial"/>
          <w:sz w:val="22"/>
        </w:rPr>
        <w:t>,</w:t>
      </w:r>
    </w:p>
    <w:p w:rsidR="00E60B94" w:rsidRPr="00D959FA" w:rsidRDefault="00E60B94" w:rsidP="00C50271">
      <w:pPr>
        <w:pStyle w:val="Akapitzlist"/>
        <w:numPr>
          <w:ilvl w:val="0"/>
          <w:numId w:val="2"/>
        </w:numPr>
        <w:spacing w:line="240" w:lineRule="auto"/>
        <w:ind w:left="851" w:hanging="425"/>
        <w:contextualSpacing w:val="0"/>
        <w:rPr>
          <w:rFonts w:ascii="Arial" w:hAnsi="Arial" w:cs="Arial"/>
          <w:sz w:val="22"/>
        </w:rPr>
      </w:pPr>
      <w:r w:rsidRPr="00D959FA">
        <w:rPr>
          <w:rFonts w:ascii="Arial" w:hAnsi="Arial" w:cs="Arial"/>
          <w:b/>
          <w:i/>
          <w:sz w:val="22"/>
        </w:rPr>
        <w:t>Finanse i rachunkowość</w:t>
      </w:r>
      <w:r w:rsidRPr="00D959FA">
        <w:rPr>
          <w:rFonts w:ascii="Arial" w:hAnsi="Arial" w:cs="Arial"/>
          <w:sz w:val="22"/>
        </w:rPr>
        <w:t xml:space="preserve"> – studia pierwszego stopnia</w:t>
      </w:r>
      <w:r w:rsidR="00D959FA">
        <w:rPr>
          <w:rFonts w:ascii="Arial" w:hAnsi="Arial" w:cs="Arial"/>
          <w:sz w:val="22"/>
        </w:rPr>
        <w:t>,</w:t>
      </w:r>
    </w:p>
    <w:p w:rsidR="00E60B94" w:rsidRPr="00D959FA" w:rsidRDefault="00E60B94" w:rsidP="00C50271">
      <w:pPr>
        <w:pStyle w:val="Akapitzlist"/>
        <w:numPr>
          <w:ilvl w:val="0"/>
          <w:numId w:val="2"/>
        </w:numPr>
        <w:spacing w:line="240" w:lineRule="auto"/>
        <w:ind w:left="851" w:hanging="425"/>
        <w:contextualSpacing w:val="0"/>
        <w:rPr>
          <w:rFonts w:ascii="Arial" w:hAnsi="Arial" w:cs="Arial"/>
          <w:sz w:val="22"/>
        </w:rPr>
      </w:pPr>
      <w:r w:rsidRPr="00D959FA">
        <w:rPr>
          <w:rFonts w:ascii="Arial" w:hAnsi="Arial" w:cs="Arial"/>
          <w:b/>
          <w:i/>
          <w:sz w:val="22"/>
        </w:rPr>
        <w:t>Finanse i rachunkowość</w:t>
      </w:r>
      <w:r w:rsidRPr="00D959FA">
        <w:rPr>
          <w:rFonts w:ascii="Arial" w:hAnsi="Arial" w:cs="Arial"/>
          <w:sz w:val="22"/>
        </w:rPr>
        <w:t xml:space="preserve"> – studia drugiego stopnia</w:t>
      </w:r>
      <w:r w:rsidR="00D959FA">
        <w:rPr>
          <w:rFonts w:ascii="Arial" w:hAnsi="Arial" w:cs="Arial"/>
          <w:sz w:val="22"/>
        </w:rPr>
        <w:t>,</w:t>
      </w:r>
    </w:p>
    <w:p w:rsidR="00E60B94" w:rsidRPr="00D959FA" w:rsidRDefault="00E60B94" w:rsidP="00C50271">
      <w:pPr>
        <w:pStyle w:val="Akapitzlist"/>
        <w:numPr>
          <w:ilvl w:val="0"/>
          <w:numId w:val="2"/>
        </w:numPr>
        <w:spacing w:line="240" w:lineRule="auto"/>
        <w:ind w:left="851" w:hanging="425"/>
        <w:contextualSpacing w:val="0"/>
        <w:rPr>
          <w:rFonts w:ascii="Arial" w:hAnsi="Arial" w:cs="Arial"/>
          <w:sz w:val="22"/>
        </w:rPr>
      </w:pPr>
      <w:r w:rsidRPr="00D959FA">
        <w:rPr>
          <w:rFonts w:ascii="Arial" w:hAnsi="Arial" w:cs="Arial"/>
          <w:b/>
          <w:i/>
          <w:sz w:val="22"/>
        </w:rPr>
        <w:t>Zarządzanie finansami państwa i samorządu terytorialnego</w:t>
      </w:r>
      <w:r w:rsidRPr="00D959FA">
        <w:rPr>
          <w:rFonts w:ascii="Arial" w:hAnsi="Arial" w:cs="Arial"/>
          <w:sz w:val="22"/>
        </w:rPr>
        <w:t xml:space="preserve"> – studia drugiego stopnia</w:t>
      </w:r>
      <w:r w:rsidR="00D959FA">
        <w:rPr>
          <w:rFonts w:ascii="Arial" w:hAnsi="Arial" w:cs="Arial"/>
          <w:sz w:val="22"/>
        </w:rPr>
        <w:t>,</w:t>
      </w:r>
    </w:p>
    <w:p w:rsidR="007D6539" w:rsidRPr="00D959FA" w:rsidRDefault="007D6539" w:rsidP="00C50271">
      <w:pPr>
        <w:pStyle w:val="Akapitzlist"/>
        <w:numPr>
          <w:ilvl w:val="0"/>
          <w:numId w:val="2"/>
        </w:numPr>
        <w:spacing w:line="240" w:lineRule="auto"/>
        <w:ind w:left="851" w:hanging="425"/>
        <w:contextualSpacing w:val="0"/>
        <w:rPr>
          <w:rFonts w:ascii="Arial" w:hAnsi="Arial" w:cs="Arial"/>
          <w:sz w:val="22"/>
        </w:rPr>
      </w:pPr>
      <w:r w:rsidRPr="00D959FA">
        <w:rPr>
          <w:rFonts w:ascii="Arial" w:hAnsi="Arial" w:cs="Arial"/>
          <w:b/>
          <w:i/>
          <w:sz w:val="22"/>
        </w:rPr>
        <w:t>Bankowość i zarządzanie ryzykiem</w:t>
      </w:r>
      <w:r w:rsidRPr="00D959FA">
        <w:rPr>
          <w:rFonts w:ascii="Arial" w:hAnsi="Arial" w:cs="Arial"/>
          <w:sz w:val="22"/>
        </w:rPr>
        <w:t xml:space="preserve"> – studia drugiego stopnia</w:t>
      </w:r>
      <w:r>
        <w:rPr>
          <w:rFonts w:ascii="Arial" w:hAnsi="Arial" w:cs="Arial"/>
          <w:sz w:val="22"/>
        </w:rPr>
        <w:t>,</w:t>
      </w:r>
    </w:p>
    <w:p w:rsidR="00E60B94" w:rsidRPr="00D959FA" w:rsidRDefault="00E60B94" w:rsidP="00C50271">
      <w:pPr>
        <w:spacing w:line="240" w:lineRule="auto"/>
        <w:ind w:left="426"/>
        <w:rPr>
          <w:rFonts w:ascii="Arial" w:hAnsi="Arial" w:cs="Arial"/>
          <w:sz w:val="22"/>
        </w:rPr>
      </w:pPr>
      <w:r w:rsidRPr="00D959FA">
        <w:rPr>
          <w:rFonts w:ascii="Arial" w:hAnsi="Arial" w:cs="Arial"/>
          <w:sz w:val="22"/>
        </w:rPr>
        <w:t>w brzmieniu określonym w załącznikach do niniejszej uchwały</w:t>
      </w:r>
      <w:r w:rsidR="0070219B" w:rsidRPr="00D959FA">
        <w:rPr>
          <w:rFonts w:ascii="Arial" w:hAnsi="Arial" w:cs="Arial"/>
          <w:sz w:val="22"/>
        </w:rPr>
        <w:t>.</w:t>
      </w:r>
    </w:p>
    <w:p w:rsidR="008C28D3" w:rsidRPr="00937A91" w:rsidRDefault="001061CE" w:rsidP="00C50271">
      <w:pPr>
        <w:pStyle w:val="Akapitzlist"/>
        <w:numPr>
          <w:ilvl w:val="0"/>
          <w:numId w:val="3"/>
        </w:numPr>
        <w:spacing w:before="120" w:line="240" w:lineRule="auto"/>
        <w:ind w:left="425" w:hanging="425"/>
        <w:contextualSpacing w:val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Jednocześ</w:t>
      </w:r>
      <w:r w:rsidR="00722265">
        <w:rPr>
          <w:rFonts w:ascii="Arial" w:hAnsi="Arial" w:cs="Arial"/>
          <w:sz w:val="22"/>
        </w:rPr>
        <w:t>nie,</w:t>
      </w:r>
      <w:r w:rsidR="00722265" w:rsidRPr="00E239A7">
        <w:rPr>
          <w:rFonts w:ascii="Arial" w:hAnsi="Arial" w:cs="Arial"/>
          <w:sz w:val="22"/>
        </w:rPr>
        <w:t xml:space="preserve"> w odniesieniu</w:t>
      </w:r>
      <w:r w:rsidR="00722265">
        <w:rPr>
          <w:rFonts w:ascii="Arial" w:hAnsi="Arial" w:cs="Arial"/>
          <w:sz w:val="22"/>
        </w:rPr>
        <w:t xml:space="preserve"> do kierunków wskazanych w ust.1 </w:t>
      </w:r>
      <w:r w:rsidRPr="00E239A7">
        <w:rPr>
          <w:rFonts w:ascii="Arial" w:hAnsi="Arial" w:cs="Arial"/>
          <w:sz w:val="22"/>
        </w:rPr>
        <w:t xml:space="preserve">Senat Uniwersytetu Ekonomicznego w Krakowie </w:t>
      </w:r>
      <w:r w:rsidR="007D6539">
        <w:rPr>
          <w:rFonts w:ascii="Arial" w:hAnsi="Arial" w:cs="Arial"/>
          <w:sz w:val="22"/>
        </w:rPr>
        <w:t>utrzymuje</w:t>
      </w:r>
      <w:r w:rsidR="00C50271">
        <w:rPr>
          <w:rFonts w:ascii="Arial" w:hAnsi="Arial" w:cs="Arial"/>
          <w:sz w:val="22"/>
        </w:rPr>
        <w:t xml:space="preserve"> wyrażoną we wcześniejszych uchwałach</w:t>
      </w:r>
      <w:r w:rsidR="007D6539">
        <w:rPr>
          <w:rFonts w:ascii="Arial" w:hAnsi="Arial" w:cs="Arial"/>
          <w:sz w:val="22"/>
        </w:rPr>
        <w:t xml:space="preserve"> </w:t>
      </w:r>
      <w:r w:rsidR="00D02C7C">
        <w:rPr>
          <w:rFonts w:ascii="Arial" w:hAnsi="Arial" w:cs="Arial"/>
          <w:sz w:val="22"/>
        </w:rPr>
        <w:t>zgodę</w:t>
      </w:r>
      <w:r w:rsidR="00722265" w:rsidRPr="00722265">
        <w:rPr>
          <w:rFonts w:ascii="Arial" w:hAnsi="Arial" w:cs="Arial"/>
          <w:sz w:val="22"/>
        </w:rPr>
        <w:t xml:space="preserve"> </w:t>
      </w:r>
      <w:r w:rsidR="00722265" w:rsidRPr="00E239A7">
        <w:rPr>
          <w:rFonts w:ascii="Arial" w:hAnsi="Arial" w:cs="Arial"/>
          <w:sz w:val="22"/>
        </w:rPr>
        <w:t>na odstępstw</w:t>
      </w:r>
      <w:r w:rsidR="00C50271">
        <w:rPr>
          <w:rFonts w:ascii="Arial" w:hAnsi="Arial" w:cs="Arial"/>
          <w:sz w:val="22"/>
        </w:rPr>
        <w:t>a</w:t>
      </w:r>
      <w:r w:rsidR="00722265" w:rsidRPr="00E239A7">
        <w:rPr>
          <w:rFonts w:ascii="Arial" w:hAnsi="Arial" w:cs="Arial"/>
          <w:sz w:val="22"/>
        </w:rPr>
        <w:t xml:space="preserve"> od zasady określającej maksymalną liczbę godzin dydaktycznych </w:t>
      </w:r>
      <w:r w:rsidR="004807EF">
        <w:rPr>
          <w:rFonts w:ascii="Arial" w:hAnsi="Arial" w:cs="Arial"/>
          <w:sz w:val="22"/>
        </w:rPr>
        <w:br/>
      </w:r>
      <w:r w:rsidR="00722265" w:rsidRPr="00E239A7">
        <w:rPr>
          <w:rFonts w:ascii="Arial" w:hAnsi="Arial" w:cs="Arial"/>
          <w:sz w:val="22"/>
        </w:rPr>
        <w:t>na prowadzonych kierunkach studiów</w:t>
      </w:r>
      <w:r w:rsidR="00722265">
        <w:rPr>
          <w:rFonts w:ascii="Arial" w:hAnsi="Arial" w:cs="Arial"/>
          <w:sz w:val="22"/>
        </w:rPr>
        <w:t xml:space="preserve">, </w:t>
      </w:r>
      <w:r w:rsidR="00C50271">
        <w:rPr>
          <w:rFonts w:ascii="Arial" w:hAnsi="Arial" w:cs="Arial"/>
          <w:sz w:val="22"/>
        </w:rPr>
        <w:t xml:space="preserve">a w przypadku stacjonarnych studiów drugiego stopnia na kierunku </w:t>
      </w:r>
      <w:r w:rsidR="00C50271" w:rsidRPr="00937A91">
        <w:rPr>
          <w:rFonts w:ascii="Arial" w:hAnsi="Arial" w:cs="Arial"/>
          <w:b/>
          <w:i/>
          <w:sz w:val="22"/>
        </w:rPr>
        <w:t>Bankowość i zarządzanie ryzykiem</w:t>
      </w:r>
      <w:r w:rsidR="00C50271" w:rsidRPr="00C50271">
        <w:rPr>
          <w:rFonts w:ascii="Arial" w:hAnsi="Arial" w:cs="Arial"/>
          <w:sz w:val="22"/>
        </w:rPr>
        <w:t xml:space="preserve"> </w:t>
      </w:r>
      <w:r w:rsidR="00C50271">
        <w:rPr>
          <w:rFonts w:ascii="Arial" w:hAnsi="Arial" w:cs="Arial"/>
          <w:sz w:val="22"/>
        </w:rPr>
        <w:t>wyraża zgodę na zwiększenie liczby godzin do 890</w:t>
      </w:r>
      <w:r w:rsidR="00C2509B">
        <w:rPr>
          <w:rFonts w:ascii="Arial" w:hAnsi="Arial" w:cs="Arial"/>
          <w:sz w:val="22"/>
        </w:rPr>
        <w:t>.</w:t>
      </w:r>
    </w:p>
    <w:p w:rsidR="001B50D2" w:rsidRPr="00D959FA" w:rsidRDefault="001B50D2" w:rsidP="00C50271">
      <w:pPr>
        <w:spacing w:before="120" w:line="240" w:lineRule="auto"/>
        <w:rPr>
          <w:rFonts w:ascii="Arial" w:hAnsi="Arial" w:cs="Arial"/>
          <w:sz w:val="22"/>
        </w:rPr>
      </w:pPr>
    </w:p>
    <w:p w:rsidR="00C83560" w:rsidRPr="00D959FA" w:rsidRDefault="00C83560" w:rsidP="00C50271">
      <w:pPr>
        <w:spacing w:line="240" w:lineRule="auto"/>
        <w:jc w:val="center"/>
        <w:rPr>
          <w:rFonts w:ascii="Arial" w:hAnsi="Arial" w:cs="Arial"/>
          <w:sz w:val="22"/>
        </w:rPr>
      </w:pPr>
      <w:r w:rsidRPr="00D959FA">
        <w:rPr>
          <w:rFonts w:ascii="Arial" w:hAnsi="Arial" w:cs="Arial"/>
          <w:sz w:val="22"/>
        </w:rPr>
        <w:t>§ 2</w:t>
      </w:r>
    </w:p>
    <w:p w:rsidR="00C83560" w:rsidRPr="00D959FA" w:rsidRDefault="00447F05" w:rsidP="00C50271">
      <w:pPr>
        <w:spacing w:before="120" w:line="240" w:lineRule="auto"/>
        <w:rPr>
          <w:rFonts w:ascii="Arial" w:hAnsi="Arial" w:cs="Arial"/>
          <w:sz w:val="22"/>
        </w:rPr>
      </w:pPr>
      <w:r w:rsidRPr="00B6298F">
        <w:rPr>
          <w:rFonts w:ascii="Arial" w:hAnsi="Arial" w:cs="Arial"/>
          <w:sz w:val="22"/>
        </w:rPr>
        <w:t>Uchwała wchodzi w życie z dniem podjęcia</w:t>
      </w:r>
      <w:r>
        <w:rPr>
          <w:rFonts w:ascii="Arial" w:hAnsi="Arial" w:cs="Arial"/>
          <w:sz w:val="22"/>
        </w:rPr>
        <w:t>, z zastosowaniem do cykli studiów rozpoczynających się od roku akademickiego 2020/2021</w:t>
      </w:r>
      <w:r w:rsidR="00C83560" w:rsidRPr="00D959FA">
        <w:rPr>
          <w:rFonts w:ascii="Arial" w:hAnsi="Arial" w:cs="Arial"/>
          <w:sz w:val="22"/>
        </w:rPr>
        <w:t xml:space="preserve">.  </w:t>
      </w:r>
    </w:p>
    <w:p w:rsidR="00447F05" w:rsidRDefault="00447F05" w:rsidP="001B50D2">
      <w:pPr>
        <w:spacing w:line="228" w:lineRule="auto"/>
        <w:rPr>
          <w:rFonts w:ascii="Arial" w:hAnsi="Arial" w:cs="Arial"/>
          <w:sz w:val="20"/>
          <w:szCs w:val="20"/>
        </w:rPr>
      </w:pPr>
    </w:p>
    <w:p w:rsidR="00C50271" w:rsidRDefault="00C50271" w:rsidP="001B50D2">
      <w:pPr>
        <w:spacing w:line="228" w:lineRule="auto"/>
        <w:rPr>
          <w:rFonts w:ascii="Arial" w:hAnsi="Arial" w:cs="Arial"/>
          <w:sz w:val="20"/>
          <w:szCs w:val="20"/>
        </w:rPr>
      </w:pPr>
    </w:p>
    <w:p w:rsidR="00C50271" w:rsidRDefault="00C50271" w:rsidP="001B50D2">
      <w:pPr>
        <w:spacing w:line="228" w:lineRule="auto"/>
        <w:rPr>
          <w:rFonts w:ascii="Arial" w:hAnsi="Arial" w:cs="Arial"/>
          <w:sz w:val="20"/>
          <w:szCs w:val="20"/>
        </w:rPr>
      </w:pPr>
    </w:p>
    <w:p w:rsidR="00F7074B" w:rsidRPr="00A93764" w:rsidRDefault="00F7074B" w:rsidP="001B50D2">
      <w:pPr>
        <w:spacing w:line="228" w:lineRule="auto"/>
        <w:rPr>
          <w:rFonts w:ascii="Arial" w:hAnsi="Arial" w:cs="Arial"/>
          <w:sz w:val="20"/>
          <w:szCs w:val="20"/>
        </w:rPr>
      </w:pPr>
    </w:p>
    <w:p w:rsidR="00447F05" w:rsidRPr="00A93764" w:rsidRDefault="00447F05" w:rsidP="002D6108">
      <w:pPr>
        <w:spacing w:line="240" w:lineRule="auto"/>
        <w:ind w:left="3540" w:firstLine="708"/>
        <w:jc w:val="center"/>
        <w:rPr>
          <w:rFonts w:ascii="Arial" w:hAnsi="Arial" w:cs="Arial"/>
          <w:sz w:val="20"/>
          <w:szCs w:val="20"/>
        </w:rPr>
      </w:pPr>
      <w:r w:rsidRPr="00A93764">
        <w:rPr>
          <w:rFonts w:ascii="Arial" w:hAnsi="Arial" w:cs="Arial"/>
          <w:sz w:val="20"/>
          <w:szCs w:val="20"/>
        </w:rPr>
        <w:t xml:space="preserve">       </w:t>
      </w:r>
      <w:r>
        <w:rPr>
          <w:rFonts w:ascii="Arial" w:hAnsi="Arial" w:cs="Arial"/>
          <w:sz w:val="20"/>
          <w:szCs w:val="20"/>
        </w:rPr>
        <w:t xml:space="preserve"> </w:t>
      </w:r>
      <w:r w:rsidRPr="00A93764">
        <w:rPr>
          <w:rFonts w:ascii="Arial" w:hAnsi="Arial" w:cs="Arial"/>
          <w:sz w:val="20"/>
          <w:szCs w:val="20"/>
        </w:rPr>
        <w:t xml:space="preserve">Przewodniczący Senatu </w:t>
      </w:r>
    </w:p>
    <w:p w:rsidR="00447F05" w:rsidRPr="00A93764" w:rsidRDefault="00447F05" w:rsidP="002D6108">
      <w:pPr>
        <w:spacing w:line="240" w:lineRule="auto"/>
        <w:ind w:left="4250" w:firstLine="425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Pr="00A93764">
        <w:rPr>
          <w:rFonts w:ascii="Arial" w:hAnsi="Arial" w:cs="Arial"/>
          <w:sz w:val="20"/>
          <w:szCs w:val="20"/>
        </w:rPr>
        <w:t>Uniwersytetu Ekonomicznego w Krakowie</w:t>
      </w:r>
    </w:p>
    <w:p w:rsidR="00447F05" w:rsidRDefault="00447F05" w:rsidP="002D6108">
      <w:pPr>
        <w:spacing w:line="240" w:lineRule="auto"/>
        <w:jc w:val="center"/>
        <w:rPr>
          <w:rFonts w:ascii="Arial" w:hAnsi="Arial" w:cs="Arial"/>
          <w:sz w:val="22"/>
        </w:rPr>
      </w:pPr>
    </w:p>
    <w:p w:rsidR="00447F05" w:rsidRPr="00B6298F" w:rsidRDefault="00447F05" w:rsidP="002D6108">
      <w:pPr>
        <w:spacing w:line="240" w:lineRule="auto"/>
        <w:jc w:val="center"/>
        <w:rPr>
          <w:rFonts w:ascii="Arial" w:hAnsi="Arial" w:cs="Arial"/>
          <w:sz w:val="22"/>
        </w:rPr>
      </w:pPr>
    </w:p>
    <w:p w:rsidR="00447F05" w:rsidRPr="00B6298F" w:rsidRDefault="00447F05" w:rsidP="002D6108">
      <w:pPr>
        <w:spacing w:line="240" w:lineRule="auto"/>
        <w:jc w:val="center"/>
        <w:rPr>
          <w:rFonts w:ascii="Arial" w:hAnsi="Arial" w:cs="Arial"/>
          <w:sz w:val="22"/>
        </w:rPr>
      </w:pPr>
      <w:r w:rsidRPr="00B6298F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 xml:space="preserve">      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 w:rsidRPr="00B6298F">
        <w:rPr>
          <w:rFonts w:ascii="Arial" w:hAnsi="Arial" w:cs="Arial"/>
          <w:sz w:val="22"/>
        </w:rPr>
        <w:t xml:space="preserve">REKTOR </w:t>
      </w:r>
    </w:p>
    <w:p w:rsidR="00A9471A" w:rsidRPr="00D959FA" w:rsidRDefault="00447F05" w:rsidP="002D6108">
      <w:pPr>
        <w:spacing w:line="240" w:lineRule="auto"/>
        <w:ind w:left="4248" w:firstLine="708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</w:t>
      </w:r>
      <w:r w:rsidRPr="00B6298F">
        <w:rPr>
          <w:rFonts w:ascii="Arial" w:hAnsi="Arial" w:cs="Arial"/>
          <w:sz w:val="22"/>
        </w:rPr>
        <w:t>Prof. UEK dr hab. inż. Andrzej Chochół</w:t>
      </w:r>
    </w:p>
    <w:sectPr w:rsidR="00A9471A" w:rsidRPr="00D959FA" w:rsidSect="00C50271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1099" w:rsidRDefault="00C01099" w:rsidP="00C83560">
      <w:pPr>
        <w:spacing w:line="240" w:lineRule="auto"/>
      </w:pPr>
      <w:r>
        <w:separator/>
      </w:r>
    </w:p>
  </w:endnote>
  <w:endnote w:type="continuationSeparator" w:id="0">
    <w:p w:rsidR="00C01099" w:rsidRDefault="00C01099" w:rsidP="00C8356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1099" w:rsidRDefault="00C01099" w:rsidP="00C83560">
      <w:pPr>
        <w:spacing w:line="240" w:lineRule="auto"/>
      </w:pPr>
      <w:r>
        <w:separator/>
      </w:r>
    </w:p>
  </w:footnote>
  <w:footnote w:type="continuationSeparator" w:id="0">
    <w:p w:rsidR="00C01099" w:rsidRDefault="00C01099" w:rsidP="00C8356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E1996"/>
    <w:multiLevelType w:val="hybridMultilevel"/>
    <w:tmpl w:val="950C99E2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5232B9"/>
    <w:multiLevelType w:val="hybridMultilevel"/>
    <w:tmpl w:val="269480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689B"/>
    <w:multiLevelType w:val="hybridMultilevel"/>
    <w:tmpl w:val="95765FDA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8E1084"/>
    <w:multiLevelType w:val="hybridMultilevel"/>
    <w:tmpl w:val="78303C5C"/>
    <w:lvl w:ilvl="0" w:tplc="DE00526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2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425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560"/>
    <w:rsid w:val="00021932"/>
    <w:rsid w:val="00063CA4"/>
    <w:rsid w:val="000A2715"/>
    <w:rsid w:val="000E71A5"/>
    <w:rsid w:val="001061CE"/>
    <w:rsid w:val="00120099"/>
    <w:rsid w:val="00125A8A"/>
    <w:rsid w:val="00174DB7"/>
    <w:rsid w:val="00190F25"/>
    <w:rsid w:val="001B50D2"/>
    <w:rsid w:val="002C522D"/>
    <w:rsid w:val="002D6108"/>
    <w:rsid w:val="00300C36"/>
    <w:rsid w:val="00421C06"/>
    <w:rsid w:val="00447F05"/>
    <w:rsid w:val="00452D39"/>
    <w:rsid w:val="004807EF"/>
    <w:rsid w:val="004A36A9"/>
    <w:rsid w:val="00533F3F"/>
    <w:rsid w:val="005B0012"/>
    <w:rsid w:val="00603FF0"/>
    <w:rsid w:val="00652E3D"/>
    <w:rsid w:val="00684855"/>
    <w:rsid w:val="0070219B"/>
    <w:rsid w:val="00722265"/>
    <w:rsid w:val="00730175"/>
    <w:rsid w:val="00762177"/>
    <w:rsid w:val="00764B43"/>
    <w:rsid w:val="007B4E5A"/>
    <w:rsid w:val="007D6539"/>
    <w:rsid w:val="007F7023"/>
    <w:rsid w:val="008A16CB"/>
    <w:rsid w:val="008C28D3"/>
    <w:rsid w:val="00937A91"/>
    <w:rsid w:val="009A44D7"/>
    <w:rsid w:val="00A04E4A"/>
    <w:rsid w:val="00A9471A"/>
    <w:rsid w:val="00B00F91"/>
    <w:rsid w:val="00B17047"/>
    <w:rsid w:val="00B347C8"/>
    <w:rsid w:val="00C01099"/>
    <w:rsid w:val="00C2509B"/>
    <w:rsid w:val="00C272E0"/>
    <w:rsid w:val="00C50271"/>
    <w:rsid w:val="00C83560"/>
    <w:rsid w:val="00CF3CCD"/>
    <w:rsid w:val="00D02C7C"/>
    <w:rsid w:val="00D440B6"/>
    <w:rsid w:val="00D959FA"/>
    <w:rsid w:val="00DE7F69"/>
    <w:rsid w:val="00DE7F7F"/>
    <w:rsid w:val="00E416F8"/>
    <w:rsid w:val="00E60B94"/>
    <w:rsid w:val="00F06762"/>
    <w:rsid w:val="00F27287"/>
    <w:rsid w:val="00F35678"/>
    <w:rsid w:val="00F44244"/>
    <w:rsid w:val="00F65111"/>
    <w:rsid w:val="00F70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401A8"/>
  <w15:docId w15:val="{16CA90EC-EB5B-4B65-989C-2CE6B07E1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83560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8356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8356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835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3560"/>
  </w:style>
  <w:style w:type="paragraph" w:styleId="Stopka">
    <w:name w:val="footer"/>
    <w:basedOn w:val="Normalny"/>
    <w:link w:val="StopkaZnak"/>
    <w:uiPriority w:val="99"/>
    <w:unhideWhenUsed/>
    <w:rsid w:val="00C83560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560"/>
  </w:style>
  <w:style w:type="paragraph" w:styleId="Tekstdymka">
    <w:name w:val="Balloon Text"/>
    <w:basedOn w:val="Normalny"/>
    <w:link w:val="TekstdymkaZnak"/>
    <w:uiPriority w:val="99"/>
    <w:semiHidden/>
    <w:unhideWhenUsed/>
    <w:rsid w:val="00603FF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3FF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60B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40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Uniwersytet Ekonomiczny w Krakowie</Company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Janewicz</dc:creator>
  <cp:lastModifiedBy>Zuzanna Bielat</cp:lastModifiedBy>
  <cp:revision>2</cp:revision>
  <cp:lastPrinted>2020-04-14T08:52:00Z</cp:lastPrinted>
  <dcterms:created xsi:type="dcterms:W3CDTF">2020-04-14T08:53:00Z</dcterms:created>
  <dcterms:modified xsi:type="dcterms:W3CDTF">2020-04-14T08:53:00Z</dcterms:modified>
</cp:coreProperties>
</file>